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监控设备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监控设备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2026.1.21-2026.1.27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CGRW-2026-165553</w:t>
      </w:r>
      <w:r>
        <w:rPr>
          <w:rFonts w:hint="eastAsia" w:ascii="仿宋_GB2312" w:hAnsi="仿宋_GB2312" w:eastAsia="仿宋_GB2312" w:cs="仿宋_GB2312"/>
          <w:sz w:val="32"/>
          <w:szCs w:val="32"/>
        </w:rPr>
        <w:t>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发布资审结果时间：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此费用，则视为放弃此次投标。</w:t>
      </w:r>
    </w:p>
    <w:p w14:paraId="79B44BE5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账户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</w:t>
      </w:r>
      <w:bookmarkStart w:id="14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作为</w:t>
      </w:r>
      <w:bookmarkStart w:id="17" w:name="_GoBack"/>
      <w:bookmarkEnd w:id="17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06C08330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④甲方支付合同总额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%预付款。到货款:乙方将设备运到交货地点，验收合格后，提供设备价格的60%增值税专用发票，甲方向乙方支付设备价格的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%。预验收款:乙方按合同约定完成设备供货，且设备安装完毕经甲方工程师验收合格后，需方支付合同设备价格的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%。质保金：合同价格的10%作为设备质量保证金，待合同保证期满没有质量问题，甲方支付给乙方合同结算价格的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%，如有问题，应扣除相应部分。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_Toc85548615"/>
      <w:bookmarkStart w:id="16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5"/>
      <w:bookmarkEnd w:id="16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5686F561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段凡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617A4DDC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技术负责人：周顺鹏    联系电话：15211417743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75572B90">
      <w:pPr>
        <w:pStyle w:val="10"/>
        <w:spacing w:line="560" w:lineRule="atLeas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024113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493A91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24170B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8322AE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1950</Words>
  <Characters>2210</Characters>
  <Lines>16</Lines>
  <Paragraphs>4</Paragraphs>
  <TotalTime>10</TotalTime>
  <ScaleCrop>false</ScaleCrop>
  <LinksUpToDate>false</LinksUpToDate>
  <CharactersWithSpaces>2321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2026-01-16T01:01:46Z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FC65890502384D14ABD5A74F860CB72F_13</vt:lpwstr>
  </property>
  <property fmtid="{D5CDD505-2E9C-101B-9397-08002B2CF9AE}" pid="4" name="KSOTemplateDocerSaveRecord">
    <vt:lpwstr>eyJoZGlkIjoiOWI2NjE4NzUxZDYzZGMxMjZjMTc1MWY4NzU0YjkzZTMiLCJ1c2VySWQiOiIxMTU2NjgyMDMzIn0=</vt:lpwstr>
  </property>
</Properties>
</file>