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hint="eastAsia" w:ascii="黑体" w:eastAsia="黑体" w:cs="黑体"/>
          <w:color w:val="000000"/>
          <w:sz w:val="40"/>
          <w:szCs w:val="40"/>
          <w:lang w:val="en-US" w:eastAsia="zh-CN"/>
        </w:rPr>
        <w:t>服务</w:t>
      </w: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电池并网检测服务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电池并网检测服务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2025.11.30-2026.3.1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）首页→物资招标公告→搜索招标任务名称或招标编号（ZBRW-2025-156574）→立即报名。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%增值税专用发票。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%货款，验收款:设备通电验收合格后15天内或货到现场90天内(两者以先到为准)，供方按结算金额开具发票给需方后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提供10%质保函（质保期1年）支付合同金额的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%作为验收款;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开始服务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验收合格后，双方办理结算，需方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75572B90">
      <w:pPr>
        <w:pStyle w:val="10"/>
        <w:spacing w:line="56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2B01AF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C1602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630789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853E4C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1912</Words>
  <Characters>2185</Characters>
  <Lines>16</Lines>
  <Paragraphs>4</Paragraphs>
  <TotalTime>55</TotalTime>
  <ScaleCrop>false</ScaleCrop>
  <LinksUpToDate>false</LinksUpToDate>
  <CharactersWithSpaces>2312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2025-10-07T01:19:26Z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FD2E6B1CC3AD479C8AE2B42B894B41D5_13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