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/>
        </w:rPr>
      </w:pPr>
    </w:p>
    <w:p>
      <w:pPr>
        <w:jc w:val="center"/>
        <w:rPr>
          <w:rFonts w:ascii="微软雅黑" w:hAnsi="微软雅黑"/>
          <w:sz w:val="52"/>
          <w:szCs w:val="52"/>
        </w:rPr>
      </w:pPr>
    </w:p>
    <w:p>
      <w:pPr>
        <w:jc w:val="center"/>
        <w:rPr>
          <w:rFonts w:ascii="微软雅黑" w:hAnsi="微软雅黑"/>
          <w:sz w:val="52"/>
          <w:szCs w:val="52"/>
        </w:rPr>
      </w:pPr>
    </w:p>
    <w:p>
      <w:pPr>
        <w:jc w:val="center"/>
        <w:rPr>
          <w:rFonts w:ascii="微软雅黑" w:hAnsi="微软雅黑"/>
          <w:sz w:val="52"/>
          <w:szCs w:val="52"/>
        </w:rPr>
      </w:pPr>
      <w:r>
        <w:rPr>
          <w:rFonts w:hint="eastAsia" w:ascii="微软雅黑" w:hAnsi="微软雅黑"/>
          <w:sz w:val="52"/>
          <w:szCs w:val="52"/>
        </w:rPr>
        <w:t>湖南建工集中</w:t>
      </w:r>
      <w:r>
        <w:rPr>
          <w:rFonts w:ascii="微软雅黑" w:hAnsi="微软雅黑"/>
          <w:sz w:val="52"/>
          <w:szCs w:val="52"/>
        </w:rPr>
        <w:t>采购平台</w:t>
      </w:r>
    </w:p>
    <w:p>
      <w:pPr>
        <w:jc w:val="center"/>
        <w:rPr>
          <w:rFonts w:ascii="微软雅黑" w:hAnsi="微软雅黑"/>
          <w:sz w:val="52"/>
          <w:szCs w:val="52"/>
        </w:rPr>
      </w:pPr>
      <w:r>
        <w:rPr>
          <w:rFonts w:hint="eastAsia" w:ascii="微软雅黑" w:hAnsi="微软雅黑"/>
          <w:sz w:val="52"/>
          <w:szCs w:val="52"/>
        </w:rPr>
        <w:t>供应商操作手册</w:t>
      </w: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  <w:r>
        <w:rPr>
          <w:rFonts w:hint="eastAsia" w:ascii="微软雅黑" w:hAnsi="微软雅黑"/>
        </w:rPr>
        <w:t>广联达</w:t>
      </w:r>
      <w:r>
        <w:rPr>
          <w:rFonts w:ascii="微软雅黑" w:hAnsi="微软雅黑"/>
        </w:rPr>
        <w:t>科技股份有限公司</w:t>
      </w:r>
      <w:r>
        <w:rPr>
          <w:rFonts w:hint="eastAsia" w:ascii="微软雅黑" w:hAnsi="微软雅黑"/>
        </w:rPr>
        <w:t xml:space="preserve"> </w:t>
      </w:r>
    </w:p>
    <w:p>
      <w:pPr>
        <w:jc w:val="center"/>
        <w:rPr>
          <w:rFonts w:ascii="微软雅黑" w:hAnsi="微软雅黑"/>
        </w:rPr>
      </w:pPr>
      <w:r>
        <w:rPr>
          <w:rFonts w:ascii="微软雅黑" w:hAnsi="微软雅黑"/>
        </w:rPr>
        <w:t>2020</w:t>
      </w:r>
      <w:r>
        <w:rPr>
          <w:rFonts w:hint="eastAsia" w:ascii="微软雅黑" w:hAnsi="微软雅黑"/>
        </w:rPr>
        <w:t>年</w:t>
      </w:r>
      <w:r>
        <w:rPr>
          <w:rFonts w:ascii="微软雅黑" w:hAnsi="微软雅黑"/>
        </w:rPr>
        <w:t>12</w:t>
      </w:r>
      <w:r>
        <w:rPr>
          <w:rFonts w:hint="eastAsia" w:ascii="微软雅黑" w:hAnsi="微软雅黑"/>
        </w:rPr>
        <w:t>月</w:t>
      </w:r>
      <w:r>
        <w:rPr>
          <w:rFonts w:ascii="微软雅黑" w:hAnsi="微软雅黑"/>
        </w:rPr>
        <w:br w:type="page"/>
      </w:r>
    </w:p>
    <w:sdt>
      <w:sdtPr>
        <w:rPr>
          <w:rFonts w:eastAsia="微软雅黑" w:asciiTheme="minorHAnsi" w:hAnsiTheme="minorHAnsi" w:cstheme="minorBidi"/>
          <w:color w:val="auto"/>
          <w:kern w:val="2"/>
          <w:sz w:val="24"/>
          <w:szCs w:val="24"/>
          <w:lang w:val="zh-CN"/>
        </w:rPr>
        <w:id w:val="959297892"/>
        <w:docPartObj>
          <w:docPartGallery w:val="Table of Contents"/>
          <w:docPartUnique/>
        </w:docPartObj>
      </w:sdtPr>
      <w:sdtEndPr>
        <w:rPr>
          <w:rFonts w:eastAsia="微软雅黑" w:asciiTheme="minorHAnsi" w:hAnsiTheme="minorHAnsi" w:cstheme="minorBidi"/>
          <w:b/>
          <w:bCs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23"/>
          </w:pPr>
          <w:r>
            <w:rPr>
              <w:lang w:val="zh-CN"/>
            </w:rPr>
            <w:t>目录</w:t>
          </w:r>
        </w:p>
        <w:p>
          <w:pPr>
            <w:pStyle w:val="8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"_Toc15118126" </w:instrText>
          </w:r>
          <w:r>
            <w:fldChar w:fldCharType="separate"/>
          </w:r>
          <w:r>
            <w:rPr>
              <w:rStyle w:val="14"/>
              <w:rFonts w:hint="eastAsia"/>
            </w:rPr>
            <w:t>一、 运行环境</w:t>
          </w:r>
          <w:r>
            <w:tab/>
          </w:r>
          <w:r>
            <w:fldChar w:fldCharType="begin"/>
          </w:r>
          <w:r>
            <w:instrText xml:space="preserve"> PAGEREF _Toc15118126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"_Toc15118127" </w:instrText>
          </w:r>
          <w:r>
            <w:fldChar w:fldCharType="separate"/>
          </w:r>
          <w:r>
            <w:rPr>
              <w:rStyle w:val="14"/>
              <w:rFonts w:hint="eastAsia"/>
            </w:rPr>
            <w:t>二、 账号获取</w:t>
          </w:r>
          <w:r>
            <w:tab/>
          </w:r>
          <w:r>
            <w:fldChar w:fldCharType="begin"/>
          </w:r>
          <w:r>
            <w:instrText xml:space="preserve"> PAGEREF _Toc15118127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"_Toc15118128" </w:instrText>
          </w:r>
          <w:r>
            <w:fldChar w:fldCharType="separate"/>
          </w:r>
          <w:r>
            <w:rPr>
              <w:rStyle w:val="14"/>
            </w:rPr>
            <w:t>2.1</w:t>
          </w:r>
          <w:r>
            <w:rPr>
              <w:rStyle w:val="14"/>
              <w:rFonts w:hint="eastAsia"/>
            </w:rPr>
            <w:t>请求采购方后台添加</w:t>
          </w:r>
          <w:r>
            <w:tab/>
          </w:r>
          <w:r>
            <w:fldChar w:fldCharType="begin"/>
          </w:r>
          <w:r>
            <w:instrText xml:space="preserve"> PAGEREF _Toc15118128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"_Toc15118129" </w:instrText>
          </w:r>
          <w:r>
            <w:fldChar w:fldCharType="separate"/>
          </w:r>
          <w:r>
            <w:rPr>
              <w:rStyle w:val="14"/>
            </w:rPr>
            <w:t>2.2</w:t>
          </w:r>
          <w:r>
            <w:rPr>
              <w:rStyle w:val="14"/>
              <w:rFonts w:hint="eastAsia"/>
            </w:rPr>
            <w:t>自主注册账号</w:t>
          </w:r>
          <w:r>
            <w:tab/>
          </w:r>
          <w:r>
            <w:fldChar w:fldCharType="begin"/>
          </w:r>
          <w:r>
            <w:instrText xml:space="preserve"> PAGEREF _Toc15118129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"_Toc15118131" </w:instrText>
          </w:r>
          <w:r>
            <w:fldChar w:fldCharType="separate"/>
          </w:r>
          <w:r>
            <w:rPr>
              <w:rStyle w:val="14"/>
              <w:rFonts w:hint="eastAsia"/>
            </w:rPr>
            <w:t>三、 登录系统</w:t>
          </w:r>
          <w:r>
            <w:tab/>
          </w:r>
          <w:r>
            <w:fldChar w:fldCharType="begin"/>
          </w:r>
          <w:r>
            <w:instrText xml:space="preserve"> PAGEREF _Toc15118131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"_Toc15118132" </w:instrText>
          </w:r>
          <w:r>
            <w:fldChar w:fldCharType="separate"/>
          </w:r>
          <w:r>
            <w:rPr>
              <w:rStyle w:val="14"/>
            </w:rPr>
            <w:t>3.1</w:t>
          </w:r>
          <w:r>
            <w:rPr>
              <w:rStyle w:val="14"/>
              <w:rFonts w:hint="eastAsia"/>
            </w:rPr>
            <w:t>登录入口</w:t>
          </w:r>
          <w:r>
            <w:tab/>
          </w:r>
          <w:r>
            <w:fldChar w:fldCharType="begin"/>
          </w:r>
          <w:r>
            <w:instrText xml:space="preserve"> PAGEREF _Toc15118132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"_Toc15118133" </w:instrText>
          </w:r>
          <w:r>
            <w:fldChar w:fldCharType="separate"/>
          </w:r>
          <w:r>
            <w:rPr>
              <w:rStyle w:val="14"/>
            </w:rPr>
            <w:t>3.2</w:t>
          </w:r>
          <w:r>
            <w:rPr>
              <w:rStyle w:val="14"/>
              <w:rFonts w:hint="eastAsia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_Toc15118133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"_Toc15118134" </w:instrText>
          </w:r>
          <w:r>
            <w:fldChar w:fldCharType="separate"/>
          </w:r>
          <w:r>
            <w:rPr>
              <w:rStyle w:val="14"/>
              <w:rFonts w:hint="eastAsia"/>
            </w:rPr>
            <w:t>四、 邀请函</w:t>
          </w:r>
          <w:r>
            <w:tab/>
          </w:r>
          <w:r>
            <w:fldChar w:fldCharType="begin"/>
          </w:r>
          <w:r>
            <w:instrText xml:space="preserve"> PAGEREF _Toc15118134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"_Toc15118139" </w:instrText>
          </w:r>
          <w:r>
            <w:fldChar w:fldCharType="separate"/>
          </w:r>
          <w:r>
            <w:rPr>
              <w:rStyle w:val="14"/>
            </w:rPr>
            <w:t>4.1</w:t>
          </w:r>
          <w:r>
            <w:rPr>
              <w:rStyle w:val="14"/>
              <w:rFonts w:hint="eastAsia"/>
            </w:rPr>
            <w:t>邀请函应答</w:t>
          </w:r>
          <w:r>
            <w:tab/>
          </w:r>
          <w:r>
            <w:fldChar w:fldCharType="begin"/>
          </w:r>
          <w:r>
            <w:instrText xml:space="preserve"> PAGEREF _Toc15118139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"_Toc15118140" </w:instrText>
          </w:r>
          <w:r>
            <w:fldChar w:fldCharType="separate"/>
          </w:r>
          <w:r>
            <w:rPr>
              <w:rStyle w:val="14"/>
            </w:rPr>
            <w:t>4.2</w:t>
          </w:r>
          <w:r>
            <w:rPr>
              <w:rStyle w:val="14"/>
              <w:rFonts w:hint="eastAsia"/>
            </w:rPr>
            <w:t>邀请函变更</w:t>
          </w:r>
          <w:r>
            <w:tab/>
          </w:r>
          <w:r>
            <w:fldChar w:fldCharType="begin"/>
          </w:r>
          <w:r>
            <w:instrText xml:space="preserve"> PAGEREF _Toc15118140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"_Toc15118141" </w:instrText>
          </w:r>
          <w:r>
            <w:fldChar w:fldCharType="separate"/>
          </w:r>
          <w:r>
            <w:rPr>
              <w:rStyle w:val="14"/>
              <w:rFonts w:hint="eastAsia"/>
            </w:rPr>
            <w:t>五、 在线投标</w:t>
          </w:r>
          <w:r>
            <w:tab/>
          </w:r>
          <w:r>
            <w:fldChar w:fldCharType="begin"/>
          </w:r>
          <w:r>
            <w:instrText xml:space="preserve"> PAGEREF _Toc15118141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"_Toc15118142" </w:instrText>
          </w:r>
          <w:r>
            <w:fldChar w:fldCharType="separate"/>
          </w:r>
          <w:r>
            <w:rPr>
              <w:rStyle w:val="14"/>
            </w:rPr>
            <w:t>5.1</w:t>
          </w:r>
          <w:r>
            <w:rPr>
              <w:rStyle w:val="14"/>
              <w:rFonts w:hint="eastAsia"/>
            </w:rPr>
            <w:t>签收招标文件</w:t>
          </w:r>
          <w:r>
            <w:tab/>
          </w:r>
          <w:r>
            <w:fldChar w:fldCharType="begin"/>
          </w:r>
          <w:r>
            <w:instrText xml:space="preserve"> PAGEREF _Toc15118142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"_Toc15118143" </w:instrText>
          </w:r>
          <w:r>
            <w:fldChar w:fldCharType="separate"/>
          </w:r>
          <w:r>
            <w:rPr>
              <w:rStyle w:val="14"/>
            </w:rPr>
            <w:t>5.2</w:t>
          </w:r>
          <w:r>
            <w:rPr>
              <w:rStyle w:val="14"/>
              <w:rFonts w:hint="eastAsia"/>
            </w:rPr>
            <w:t>投标报价</w:t>
          </w:r>
          <w:r>
            <w:tab/>
          </w:r>
          <w:r>
            <w:fldChar w:fldCharType="begin"/>
          </w:r>
          <w:r>
            <w:instrText xml:space="preserve"> PAGEREF _Toc15118143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"_Toc15118144" </w:instrText>
          </w:r>
          <w:r>
            <w:fldChar w:fldCharType="separate"/>
          </w:r>
          <w:r>
            <w:rPr>
              <w:rStyle w:val="14"/>
            </w:rPr>
            <w:t>5.2.1</w:t>
          </w:r>
          <w:r>
            <w:rPr>
              <w:rStyle w:val="14"/>
              <w:rFonts w:hint="eastAsia"/>
            </w:rPr>
            <w:t>投标</w:t>
          </w:r>
          <w:r>
            <w:tab/>
          </w:r>
          <w:r>
            <w:fldChar w:fldCharType="begin"/>
          </w:r>
          <w:r>
            <w:instrText xml:space="preserve"> PAGEREF _Toc15118144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"_Toc15118145" </w:instrText>
          </w:r>
          <w:r>
            <w:fldChar w:fldCharType="separate"/>
          </w:r>
          <w:r>
            <w:rPr>
              <w:rStyle w:val="14"/>
            </w:rPr>
            <w:t>5.2.2</w:t>
          </w:r>
          <w:r>
            <w:rPr>
              <w:rStyle w:val="14"/>
              <w:rFonts w:hint="eastAsia"/>
            </w:rPr>
            <w:t>调价</w:t>
          </w:r>
          <w:r>
            <w:tab/>
          </w:r>
          <w:r>
            <w:fldChar w:fldCharType="begin"/>
          </w:r>
          <w:r>
            <w:instrText xml:space="preserve"> PAGEREF _Toc15118145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9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"_Toc15118146" </w:instrText>
          </w:r>
          <w:r>
            <w:fldChar w:fldCharType="separate"/>
          </w:r>
          <w:r>
            <w:rPr>
              <w:rStyle w:val="14"/>
            </w:rPr>
            <w:t>5.3</w:t>
          </w:r>
          <w:r>
            <w:rPr>
              <w:rStyle w:val="14"/>
              <w:rFonts w:hint="eastAsia"/>
            </w:rPr>
            <w:t>招标变更</w:t>
          </w:r>
          <w:r>
            <w:tab/>
          </w:r>
          <w:r>
            <w:fldChar w:fldCharType="begin"/>
          </w:r>
          <w:r>
            <w:instrText xml:space="preserve"> PAGEREF _Toc15118146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5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"_Toc15118147" </w:instrText>
          </w:r>
          <w:r>
            <w:fldChar w:fldCharType="separate"/>
          </w:r>
          <w:r>
            <w:rPr>
              <w:rStyle w:val="14"/>
            </w:rPr>
            <w:t>5.3.1</w:t>
          </w:r>
          <w:r>
            <w:rPr>
              <w:rStyle w:val="14"/>
              <w:rFonts w:hint="eastAsia"/>
            </w:rPr>
            <w:t>变更内容</w:t>
          </w:r>
          <w:r>
            <w:tab/>
          </w:r>
          <w:r>
            <w:fldChar w:fldCharType="begin"/>
          </w:r>
          <w:r>
            <w:instrText xml:space="preserve"> PAGEREF _Toc15118147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5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"_Toc15118148" </w:instrText>
          </w:r>
          <w:r>
            <w:fldChar w:fldCharType="separate"/>
          </w:r>
          <w:r>
            <w:rPr>
              <w:rStyle w:val="14"/>
            </w:rPr>
            <w:t>5.3.2</w:t>
          </w:r>
          <w:r>
            <w:rPr>
              <w:rStyle w:val="14"/>
              <w:rFonts w:hint="eastAsia"/>
            </w:rPr>
            <w:t>变更时间</w:t>
          </w:r>
          <w:r>
            <w:tab/>
          </w:r>
          <w:r>
            <w:fldChar w:fldCharType="begin"/>
          </w:r>
          <w:r>
            <w:instrText xml:space="preserve"> PAGEREF _Toc15118148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5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"_Toc15118149" </w:instrText>
          </w:r>
          <w:r>
            <w:fldChar w:fldCharType="separate"/>
          </w:r>
          <w:r>
            <w:rPr>
              <w:rStyle w:val="14"/>
            </w:rPr>
            <w:t>5.3.3</w:t>
          </w:r>
          <w:r>
            <w:rPr>
              <w:rStyle w:val="14"/>
              <w:rFonts w:hint="eastAsia"/>
            </w:rPr>
            <w:t>变更清单</w:t>
          </w:r>
          <w:r>
            <w:tab/>
          </w:r>
          <w:r>
            <w:fldChar w:fldCharType="begin"/>
          </w:r>
          <w:r>
            <w:instrText xml:space="preserve"> PAGEREF _Toc15118149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"_Toc15118150" </w:instrText>
          </w:r>
          <w:r>
            <w:fldChar w:fldCharType="separate"/>
          </w:r>
          <w:r>
            <w:rPr>
              <w:rStyle w:val="14"/>
            </w:rPr>
            <w:t>5.4</w:t>
          </w:r>
          <w:r>
            <w:rPr>
              <w:rStyle w:val="14"/>
              <w:rFonts w:hint="eastAsia"/>
            </w:rPr>
            <w:t>招标答疑</w:t>
          </w:r>
          <w:r>
            <w:tab/>
          </w:r>
          <w:r>
            <w:fldChar w:fldCharType="begin"/>
          </w:r>
          <w:r>
            <w:instrText xml:space="preserve"> PAGEREF _Toc15118150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"_Toc15118151" </w:instrText>
          </w:r>
          <w:r>
            <w:fldChar w:fldCharType="separate"/>
          </w:r>
          <w:r>
            <w:rPr>
              <w:rStyle w:val="14"/>
            </w:rPr>
            <w:t>5.5</w:t>
          </w:r>
          <w:r>
            <w:rPr>
              <w:rStyle w:val="14"/>
              <w:rFonts w:hint="eastAsia"/>
            </w:rPr>
            <w:t>中标结果</w:t>
          </w:r>
          <w:r>
            <w:tab/>
          </w:r>
          <w:r>
            <w:fldChar w:fldCharType="begin"/>
          </w:r>
          <w:r>
            <w:instrText xml:space="preserve"> PAGEREF _Toc15118151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"_Toc15118152" </w:instrText>
          </w:r>
          <w:r>
            <w:fldChar w:fldCharType="separate"/>
          </w:r>
          <w:r>
            <w:rPr>
              <w:rStyle w:val="14"/>
              <w:rFonts w:hint="eastAsia"/>
            </w:rPr>
            <w:t>六、 企业信息维护</w:t>
          </w:r>
          <w:r>
            <w:tab/>
          </w:r>
          <w:r>
            <w:fldChar w:fldCharType="begin"/>
          </w:r>
          <w:r>
            <w:instrText xml:space="preserve"> PAGEREF _Toc15118152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"_Toc15118153" </w:instrText>
          </w:r>
          <w:r>
            <w:fldChar w:fldCharType="separate"/>
          </w:r>
          <w:r>
            <w:rPr>
              <w:rStyle w:val="14"/>
            </w:rPr>
            <w:t>6.1</w:t>
          </w:r>
          <w:r>
            <w:rPr>
              <w:rStyle w:val="14"/>
              <w:rFonts w:hint="eastAsia"/>
            </w:rPr>
            <w:t>企业基本信息</w:t>
          </w:r>
          <w:r>
            <w:tab/>
          </w:r>
          <w:r>
            <w:fldChar w:fldCharType="begin"/>
          </w:r>
          <w:r>
            <w:instrText xml:space="preserve"> PAGEREF _Toc15118153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"_Toc15118154" </w:instrText>
          </w:r>
          <w:r>
            <w:fldChar w:fldCharType="separate"/>
          </w:r>
          <w:r>
            <w:rPr>
              <w:rStyle w:val="14"/>
            </w:rPr>
            <w:t>6.2</w:t>
          </w:r>
          <w:r>
            <w:rPr>
              <w:rStyle w:val="14"/>
              <w:rFonts w:hint="eastAsia"/>
            </w:rPr>
            <w:t>企业业绩</w:t>
          </w:r>
          <w:r>
            <w:tab/>
          </w:r>
          <w:r>
            <w:fldChar w:fldCharType="begin"/>
          </w:r>
          <w:r>
            <w:instrText xml:space="preserve"> PAGEREF _Toc15118154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9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"_Toc15118155" </w:instrText>
          </w:r>
          <w:r>
            <w:fldChar w:fldCharType="separate"/>
          </w:r>
          <w:r>
            <w:rPr>
              <w:rStyle w:val="14"/>
            </w:rPr>
            <w:t>6.3</w:t>
          </w:r>
          <w:r>
            <w:rPr>
              <w:rStyle w:val="14"/>
              <w:rFonts w:hint="eastAsia"/>
            </w:rPr>
            <w:t>企业资质</w:t>
          </w:r>
          <w:r>
            <w:tab/>
          </w:r>
          <w:r>
            <w:fldChar w:fldCharType="begin"/>
          </w:r>
          <w:r>
            <w:instrText xml:space="preserve"> PAGEREF _Toc15118155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9"/>
          </w:pPr>
          <w:r>
            <w:fldChar w:fldCharType="begin"/>
          </w:r>
          <w:r>
            <w:instrText xml:space="preserve"> HYPERLINK \l "_Toc15118156" </w:instrText>
          </w:r>
          <w:r>
            <w:fldChar w:fldCharType="separate"/>
          </w:r>
          <w:r>
            <w:rPr>
              <w:rStyle w:val="14"/>
            </w:rPr>
            <w:t>6.4</w:t>
          </w:r>
          <w:r>
            <w:rPr>
              <w:rStyle w:val="14"/>
              <w:rFonts w:hint="eastAsia"/>
            </w:rPr>
            <w:t>企业联系人</w:t>
          </w:r>
          <w:r>
            <w:tab/>
          </w:r>
          <w:r>
            <w:fldChar w:fldCharType="begin"/>
          </w:r>
          <w:r>
            <w:instrText xml:space="preserve"> PAGEREF _Toc15118156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rPr>
              <w:rStyle w:val="14"/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t>七</w:t>
          </w:r>
          <w:r>
            <w:rPr>
              <w:rStyle w:val="14"/>
              <w:rFonts w:hint="eastAsia"/>
            </w:rPr>
            <w:t xml:space="preserve">、 </w:t>
          </w:r>
          <w:r>
            <w:rPr>
              <w:rStyle w:val="14"/>
              <w:rFonts w:hint="eastAsia"/>
              <w:lang w:val="en-US" w:eastAsia="zh-CN"/>
            </w:rPr>
            <w:t>电子签章操作手册</w:t>
          </w:r>
        </w:p>
        <w:p>
          <w:pPr>
            <w:ind w:firstLine="480" w:firstLineChars="200"/>
            <w:rPr>
              <w:rFonts w:hint="eastAsia"/>
              <w:lang w:val="en-US" w:eastAsia="zh-CN"/>
            </w:rPr>
          </w:pPr>
          <w:r>
            <w:fldChar w:fldCharType="begin"/>
          </w:r>
          <w:r>
            <w:instrText xml:space="preserve"> HYPERLINK \l "_Toc15118153" </w:instrText>
          </w:r>
          <w:r>
            <w:fldChar w:fldCharType="separate"/>
          </w:r>
          <w:r>
            <w:rPr>
              <w:rStyle w:val="14"/>
              <w:rFonts w:hint="eastAsia"/>
              <w:lang w:val="en-US" w:eastAsia="zh-CN"/>
            </w:rPr>
            <w:t>7</w:t>
          </w:r>
          <w:r>
            <w:rPr>
              <w:rStyle w:val="14"/>
            </w:rPr>
            <w:t>.1</w:t>
          </w:r>
          <w:r>
            <w:rPr>
              <w:rStyle w:val="14"/>
              <w:rFonts w:hint="eastAsia"/>
            </w:rPr>
            <w:t>企业</w:t>
          </w:r>
          <w:r>
            <w:rPr>
              <w:rStyle w:val="14"/>
              <w:rFonts w:hint="eastAsia"/>
              <w:lang w:val="en-US" w:eastAsia="zh-CN"/>
            </w:rPr>
            <w:t>信息认证..............................................................................................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t>7</w:t>
          </w:r>
        </w:p>
        <w:p>
          <w:pPr>
            <w:ind w:firstLine="480" w:firstLineChars="200"/>
            <w:rPr>
              <w:rStyle w:val="14"/>
              <w:rFonts w:hint="eastAsia"/>
              <w:lang w:val="en-US" w:eastAsia="zh-CN"/>
            </w:rPr>
          </w:pPr>
          <w:r>
            <w:rPr>
              <w:rStyle w:val="14"/>
              <w:rFonts w:hint="eastAsia"/>
              <w:lang w:val="en-US" w:eastAsia="zh-CN"/>
            </w:rPr>
            <w:t>7</w:t>
          </w:r>
          <w:r>
            <w:rPr>
              <w:rStyle w:val="14"/>
            </w:rPr>
            <w:t>.</w:t>
          </w:r>
          <w:r>
            <w:rPr>
              <w:rStyle w:val="14"/>
              <w:rFonts w:hint="eastAsia"/>
              <w:lang w:val="en-US" w:eastAsia="zh-CN"/>
            </w:rPr>
            <w:t>2个人信息认证...............................................................................................19</w:t>
          </w:r>
        </w:p>
        <w:p>
          <w:pPr>
            <w:ind w:firstLine="480" w:firstLineChars="200"/>
            <w:rPr>
              <w:rFonts w:hint="eastAsia"/>
              <w:lang w:val="en-US" w:eastAsia="zh-CN"/>
            </w:rPr>
          </w:pPr>
          <w:r>
            <w:rPr>
              <w:rStyle w:val="14"/>
              <w:rFonts w:hint="eastAsia"/>
              <w:lang w:val="en-US" w:eastAsia="zh-CN"/>
            </w:rPr>
            <w:t>7</w:t>
          </w:r>
          <w:r>
            <w:rPr>
              <w:rStyle w:val="14"/>
            </w:rPr>
            <w:t>.</w:t>
          </w:r>
          <w:r>
            <w:rPr>
              <w:rStyle w:val="14"/>
              <w:rFonts w:hint="eastAsia"/>
              <w:lang w:val="en-US" w:eastAsia="zh-CN"/>
            </w:rPr>
            <w:t>3供应商缴费...................................................................................................22</w:t>
          </w:r>
        </w:p>
        <w:p>
          <w:pPr>
            <w:ind w:firstLine="480" w:firstLineChars="200"/>
            <w:rPr>
              <w:rStyle w:val="14"/>
              <w:rFonts w:hint="eastAsia"/>
              <w:lang w:val="en-US" w:eastAsia="zh-CN"/>
            </w:rPr>
          </w:pPr>
          <w:r>
            <w:rPr>
              <w:rStyle w:val="14"/>
              <w:rFonts w:hint="eastAsia"/>
              <w:lang w:val="en-US" w:eastAsia="zh-CN"/>
            </w:rPr>
            <w:t>7</w:t>
          </w:r>
          <w:r>
            <w:rPr>
              <w:rStyle w:val="14"/>
            </w:rPr>
            <w:t>.</w:t>
          </w:r>
          <w:r>
            <w:rPr>
              <w:rStyle w:val="14"/>
              <w:rFonts w:hint="eastAsia"/>
              <w:lang w:val="en-US" w:eastAsia="zh-CN"/>
            </w:rPr>
            <w:t>4供应商公章制作...........................................................................................24</w:t>
          </w:r>
        </w:p>
        <w:p>
          <w:pPr>
            <w:ind w:firstLine="480" w:firstLineChars="200"/>
            <w:rPr>
              <w:rStyle w:val="14"/>
              <w:rFonts w:hint="eastAsia"/>
              <w:lang w:val="en-US" w:eastAsia="zh-CN"/>
            </w:rPr>
          </w:pPr>
          <w:r>
            <w:rPr>
              <w:rStyle w:val="14"/>
              <w:rFonts w:hint="eastAsia"/>
              <w:lang w:val="en-US" w:eastAsia="zh-CN"/>
            </w:rPr>
            <w:t>7</w:t>
          </w:r>
          <w:r>
            <w:rPr>
              <w:rStyle w:val="14"/>
            </w:rPr>
            <w:t>.</w:t>
          </w:r>
          <w:r>
            <w:rPr>
              <w:rStyle w:val="14"/>
              <w:rFonts w:hint="eastAsia"/>
              <w:lang w:val="en-US" w:eastAsia="zh-CN"/>
            </w:rPr>
            <w:t>5供应商在线签字...........................................................................................26</w:t>
          </w:r>
        </w:p>
        <w:p>
          <w:pPr>
            <w:ind w:firstLine="480" w:firstLineChars="200"/>
            <w:rPr>
              <w:rStyle w:val="14"/>
              <w:rFonts w:hint="eastAsia"/>
              <w:lang w:val="en-US" w:eastAsia="zh-CN"/>
            </w:rPr>
          </w:pPr>
          <w:r>
            <w:rPr>
              <w:rStyle w:val="14"/>
              <w:rFonts w:hint="eastAsia"/>
              <w:lang w:val="en-US" w:eastAsia="zh-CN"/>
            </w:rPr>
            <w:t>7</w:t>
          </w:r>
          <w:r>
            <w:rPr>
              <w:rStyle w:val="14"/>
            </w:rPr>
            <w:t>.</w:t>
          </w:r>
          <w:r>
            <w:rPr>
              <w:rStyle w:val="14"/>
              <w:rFonts w:hint="eastAsia"/>
              <w:lang w:val="en-US" w:eastAsia="zh-CN"/>
            </w:rPr>
            <w:t>6供应商在线盖章...........................................................................................28</w:t>
          </w:r>
        </w:p>
        <w:p>
          <w:pPr>
            <w:ind w:firstLine="480" w:firstLineChars="200"/>
            <w:rPr>
              <w:rStyle w:val="14"/>
              <w:rFonts w:hint="eastAsia"/>
              <w:lang w:val="en-US" w:eastAsia="zh-CN"/>
            </w:rPr>
          </w:pPr>
        </w:p>
        <w:p>
          <w:pPr>
            <w:ind w:firstLine="480" w:firstLineChars="200"/>
            <w:rPr>
              <w:rStyle w:val="14"/>
              <w:rFonts w:hint="eastAsia"/>
              <w:lang w:val="en-US" w:eastAsia="zh-CN"/>
            </w:rPr>
          </w:pPr>
        </w:p>
        <w:p>
          <w:pPr>
            <w:ind w:firstLine="480" w:firstLineChars="200"/>
            <w:rPr>
              <w:rStyle w:val="14"/>
              <w:rFonts w:hint="eastAsia"/>
              <w:lang w:val="en-US" w:eastAsia="zh-CN"/>
            </w:rPr>
          </w:pP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Theme="minorEastAsia" w:hAnsiTheme="minorEastAsia" w:eastAsiaTheme="minorEastAsia" w:cstheme="majorBidi"/>
          <w:bCs/>
          <w:sz w:val="30"/>
          <w:szCs w:val="30"/>
        </w:rPr>
      </w:pPr>
      <w:bookmarkStart w:id="0" w:name="_Toc15118126"/>
      <w:r>
        <w:br w:type="page"/>
      </w:r>
    </w:p>
    <w:p>
      <w:pPr>
        <w:pStyle w:val="26"/>
      </w:pPr>
      <w:r>
        <w:rPr>
          <w:rFonts w:hint="eastAsia"/>
        </w:rPr>
        <w:t>运行环境</w:t>
      </w:r>
      <w:bookmarkEnd w:id="0"/>
    </w:p>
    <w:p>
      <w:pPr>
        <w:pStyle w:val="31"/>
        <w:numPr>
          <w:ilvl w:val="0"/>
          <w:numId w:val="3"/>
        </w:numPr>
        <w:ind w:firstLineChars="0"/>
      </w:pPr>
      <w:r>
        <w:rPr>
          <w:rFonts w:hint="eastAsia"/>
        </w:rPr>
        <w:t>操作系统要求：</w:t>
      </w:r>
      <w:r>
        <w:t>Windows XP</w:t>
      </w:r>
      <w:r>
        <w:rPr>
          <w:rFonts w:hint="eastAsia"/>
        </w:rPr>
        <w:t>及以上版本</w:t>
      </w:r>
    </w:p>
    <w:p>
      <w:pPr>
        <w:pStyle w:val="31"/>
        <w:numPr>
          <w:ilvl w:val="0"/>
          <w:numId w:val="3"/>
        </w:numPr>
        <w:ind w:firstLineChars="0"/>
      </w:pPr>
      <w:r>
        <w:rPr>
          <w:rFonts w:hint="eastAsia"/>
        </w:rPr>
        <w:t>浏览器要求：谷歌</w:t>
      </w:r>
      <w:r>
        <w:t>浏览器</w:t>
      </w:r>
    </w:p>
    <w:p>
      <w:pPr>
        <w:pStyle w:val="31"/>
        <w:numPr>
          <w:ilvl w:val="0"/>
          <w:numId w:val="3"/>
        </w:numPr>
        <w:ind w:firstLineChars="0"/>
      </w:pPr>
      <w:r>
        <w:rPr>
          <w:rFonts w:hint="eastAsia"/>
        </w:rPr>
        <w:t>单机网络速度要求：</w:t>
      </w:r>
      <w:r>
        <w:t>10MB</w:t>
      </w:r>
      <w:r>
        <w:rPr>
          <w:rFonts w:hint="eastAsia"/>
        </w:rPr>
        <w:t>网速以上</w:t>
      </w:r>
    </w:p>
    <w:p>
      <w:pPr>
        <w:pStyle w:val="31"/>
        <w:numPr>
          <w:ilvl w:val="0"/>
          <w:numId w:val="3"/>
        </w:numPr>
        <w:ind w:firstLineChars="0"/>
      </w:pPr>
      <w:r>
        <w:rPr>
          <w:rFonts w:hint="eastAsia"/>
        </w:rPr>
        <w:t>显示器分辨率要求：大于</w:t>
      </w:r>
      <w:r>
        <w:t>1024*768</w:t>
      </w:r>
      <w:r>
        <w:rPr>
          <w:rFonts w:hint="eastAsia"/>
        </w:rPr>
        <w:t>像素</w:t>
      </w:r>
    </w:p>
    <w:p>
      <w:pPr>
        <w:pStyle w:val="31"/>
        <w:numPr>
          <w:ilvl w:val="0"/>
          <w:numId w:val="3"/>
        </w:numPr>
        <w:ind w:firstLineChars="0"/>
      </w:pPr>
      <w:r>
        <w:rPr>
          <w:rFonts w:hint="eastAsia"/>
        </w:rPr>
        <w:t>其他网络环境要求：系统装有flash插件</w:t>
      </w:r>
    </w:p>
    <w:p>
      <w:pPr>
        <w:pStyle w:val="31"/>
        <w:numPr>
          <w:ilvl w:val="0"/>
          <w:numId w:val="3"/>
        </w:numPr>
        <w:ind w:firstLineChars="0"/>
      </w:pPr>
      <w:r>
        <w:rPr>
          <w:rFonts w:hint="eastAsia"/>
        </w:rPr>
        <w:t>把登录网址设定为可信站点</w:t>
      </w:r>
    </w:p>
    <w:p>
      <w:pPr>
        <w:pStyle w:val="26"/>
      </w:pPr>
      <w:bookmarkStart w:id="1" w:name="_Toc15118127"/>
      <w:r>
        <w:rPr>
          <w:rFonts w:hint="eastAsia"/>
        </w:rPr>
        <w:t>账号获取</w:t>
      </w:r>
      <w:bookmarkEnd w:id="1"/>
    </w:p>
    <w:p>
      <w:pPr>
        <w:pStyle w:val="30"/>
        <w:numPr>
          <w:ilvl w:val="0"/>
          <w:numId w:val="0"/>
        </w:numPr>
      </w:pPr>
      <w:bookmarkStart w:id="2" w:name="_Toc15118128"/>
      <w:r>
        <w:rPr>
          <w:rFonts w:hint="eastAsia"/>
        </w:rPr>
        <w:t>2.1请求</w:t>
      </w:r>
      <w:r>
        <w:t>采购方</w:t>
      </w:r>
      <w:r>
        <w:rPr>
          <w:rFonts w:hint="eastAsia"/>
        </w:rPr>
        <w:t>后台</w:t>
      </w:r>
      <w:r>
        <w:t>添加</w:t>
      </w:r>
      <w:bookmarkEnd w:id="2"/>
    </w:p>
    <w:p>
      <w:pPr>
        <w:pStyle w:val="31"/>
        <w:ind w:firstLine="480"/>
      </w:pPr>
      <w:r>
        <w:rPr>
          <w:rFonts w:hint="eastAsia"/>
        </w:rPr>
        <w:t>线下</w:t>
      </w:r>
      <w:r>
        <w:t>联系采购方为您创建账</w:t>
      </w:r>
      <w:r>
        <w:rPr>
          <w:rFonts w:hint="eastAsia"/>
        </w:rPr>
        <w:t>号</w:t>
      </w:r>
      <w:r>
        <w:t>。</w:t>
      </w:r>
    </w:p>
    <w:p>
      <w:pPr>
        <w:pStyle w:val="30"/>
        <w:numPr>
          <w:ilvl w:val="0"/>
          <w:numId w:val="0"/>
        </w:numPr>
      </w:pPr>
      <w:bookmarkStart w:id="3" w:name="_Toc15118129"/>
      <w:r>
        <w:rPr>
          <w:rFonts w:hint="eastAsia"/>
        </w:rPr>
        <w:t>2.2自主</w:t>
      </w:r>
      <w:r>
        <w:t>注册账号</w:t>
      </w:r>
      <w:bookmarkEnd w:id="3"/>
    </w:p>
    <w:p>
      <w:pPr>
        <w:pStyle w:val="31"/>
        <w:ind w:firstLine="480"/>
        <w:rPr>
          <w:rFonts w:hint="eastAsia"/>
        </w:rPr>
      </w:pPr>
      <w:r>
        <w:rPr>
          <w:rFonts w:hint="eastAsia"/>
        </w:rPr>
        <w:t>您</w:t>
      </w:r>
      <w:r>
        <w:t>可以自己在平台首页</w:t>
      </w:r>
      <w:r>
        <w:rPr>
          <w:rFonts w:hint="eastAsia"/>
        </w:rPr>
        <w:t>进行</w:t>
      </w:r>
      <w:r>
        <w:t>注册</w:t>
      </w:r>
      <w:r>
        <w:rPr>
          <w:rFonts w:hint="eastAsia"/>
        </w:rPr>
        <w:t>，</w:t>
      </w:r>
      <w:r>
        <w:t>注册步骤请见下文。</w:t>
      </w:r>
    </w:p>
    <w:p>
      <w:pPr>
        <w:pStyle w:val="31"/>
        <w:numPr>
          <w:ilvl w:val="0"/>
          <w:numId w:val="4"/>
        </w:numPr>
        <w:ind w:firstLineChars="0"/>
      </w:pPr>
      <w:r>
        <w:rPr>
          <w:rFonts w:hint="eastAsia"/>
        </w:rPr>
        <w:t>首页</w:t>
      </w:r>
      <w:r>
        <w:t>点击注册</w:t>
      </w:r>
      <w:r>
        <w:rPr>
          <w:rFonts w:hint="eastAsia"/>
        </w:rPr>
        <w:t>进入</w:t>
      </w:r>
      <w:r>
        <w:t>注册页面</w:t>
      </w:r>
      <w:r>
        <w:rPr>
          <w:rFonts w:hint="eastAsia"/>
        </w:rPr>
        <w:t>。</w: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drawing>
          <wp:inline distT="0" distB="0" distL="0" distR="0">
            <wp:extent cx="5274310" cy="24599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4"/>
        </w:numPr>
        <w:ind w:firstLineChars="0"/>
      </w:pPr>
      <w:r>
        <w:rPr>
          <w:rFonts w:hint="eastAsia"/>
        </w:rPr>
        <w:t>注册页面</w:t>
      </w:r>
      <w:r>
        <w:t>如下图，请如实</w:t>
      </w:r>
      <w:r>
        <w:rPr>
          <w:rFonts w:hint="eastAsia"/>
        </w:rPr>
        <w:t>填写</w:t>
      </w:r>
      <w:r>
        <w:t>相关信息</w:t>
      </w:r>
      <w:r>
        <w:rPr>
          <w:rFonts w:hint="eastAsia"/>
        </w:rPr>
        <w:t>，</w:t>
      </w:r>
      <w:r>
        <w:t>填写完成后点击下方</w:t>
      </w:r>
      <w:r>
        <w:rPr>
          <w:rFonts w:hint="eastAsia"/>
        </w:rPr>
        <w:t>按钮</w:t>
      </w:r>
      <w:r>
        <w:t>【</w:t>
      </w:r>
      <w:r>
        <w:rPr>
          <w:rFonts w:hint="eastAsia"/>
        </w:rPr>
        <w:t>下一步</w:t>
      </w:r>
      <w:r>
        <w:t>】</w:t>
      </w:r>
      <w:r>
        <w:rPr>
          <w:rFonts w:hint="eastAsia"/>
        </w:rPr>
        <w:t>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30010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4"/>
        </w:numPr>
        <w:ind w:firstLineChars="0"/>
      </w:pPr>
      <w:r>
        <w:rPr>
          <w:rFonts w:hint="eastAsia"/>
        </w:rPr>
        <w:t>填写完第一步</w:t>
      </w:r>
      <w:r>
        <w:t>的信息后，进入下图页面，完善详细资料</w:t>
      </w:r>
      <w:r>
        <w:rPr>
          <w:rFonts w:hint="eastAsia"/>
        </w:rPr>
        <w:t>。</w:t>
      </w:r>
    </w:p>
    <w:p>
      <w:pPr>
        <w:pStyle w:val="31"/>
        <w:ind w:left="900" w:firstLine="0" w:firstLineChars="0"/>
        <w:rPr>
          <w:rFonts w:hint="eastAsia"/>
        </w:rPr>
      </w:pPr>
      <w:r>
        <w:rPr>
          <w:rFonts w:hint="eastAsia"/>
        </w:rPr>
        <w:t>注册类型根据实际需要，选择企业或者班组(仅限劳务班组，需挂靠已注册企业</w:t>
      </w:r>
      <w:r>
        <w:t>)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5565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/>
        </w:rPr>
      </w:pPr>
      <w:r>
        <w:drawing>
          <wp:inline distT="0" distB="0" distL="0" distR="0">
            <wp:extent cx="5274310" cy="298132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4"/>
        </w:numPr>
        <w:ind w:firstLineChars="0"/>
      </w:pPr>
      <w:r>
        <w:rPr>
          <w:rFonts w:hint="eastAsia"/>
        </w:rPr>
        <w:t>第二步，</w:t>
      </w:r>
      <w:r>
        <w:t>需要上传您的相关资质证书</w:t>
      </w:r>
      <w:r>
        <w:rPr>
          <w:rFonts w:hint="eastAsia"/>
        </w:rPr>
        <w:t>。</w:t>
      </w:r>
    </w:p>
    <w:p>
      <w:pPr>
        <w:pStyle w:val="31"/>
        <w:ind w:firstLine="542" w:firstLineChars="300"/>
        <w:rPr>
          <w:b/>
          <w:bCs/>
          <w:sz w:val="18"/>
          <w:szCs w:val="15"/>
        </w:rPr>
      </w:pPr>
      <w:r>
        <w:rPr>
          <w:rFonts w:hint="eastAsia"/>
          <w:b/>
          <w:bCs/>
          <w:sz w:val="18"/>
          <w:szCs w:val="15"/>
        </w:rPr>
        <w:t>诚信合规内容点开后系统提供模板下载并使用</w:t>
      </w:r>
      <w:r>
        <w:rPr>
          <w:b/>
          <w:bCs/>
          <w:sz w:val="18"/>
          <w:szCs w:val="15"/>
        </w:rPr>
        <w:t>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2472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5"/>
        </w:numPr>
        <w:ind w:firstLineChars="0"/>
      </w:pPr>
      <w:r>
        <w:rPr>
          <w:rFonts w:hint="eastAsia"/>
        </w:rPr>
        <w:t>第三步，勾选</w:t>
      </w:r>
      <w:r>
        <w:t>您的所</w:t>
      </w:r>
      <w:r>
        <w:rPr>
          <w:rFonts w:hint="eastAsia"/>
        </w:rPr>
        <w:t>申请合作的公司（</w:t>
      </w:r>
      <w:r>
        <w:rPr>
          <w:rFonts w:hint="eastAsia"/>
          <w:b/>
          <w:bCs/>
        </w:rPr>
        <w:t>单选</w:t>
      </w:r>
      <w:r>
        <w:rPr>
          <w:rFonts w:hint="eastAsia"/>
        </w:rPr>
        <w:t>）</w:t>
      </w:r>
      <w:r>
        <w:t>，</w:t>
      </w:r>
      <w:r>
        <w:rPr>
          <w:rFonts w:hint="eastAsia"/>
        </w:rPr>
        <w:t>再</w:t>
      </w:r>
      <w:r>
        <w:t>点击</w:t>
      </w:r>
      <w:r>
        <w:rPr>
          <w:rFonts w:hint="eastAsia"/>
        </w:rPr>
        <w:t>按钮</w:t>
      </w:r>
      <w:r>
        <w:t>【</w:t>
      </w:r>
      <w:r>
        <w:rPr>
          <w:rFonts w:hint="eastAsia"/>
        </w:rPr>
        <w:t>提交申请</w:t>
      </w:r>
      <w:r>
        <w:t>】</w:t>
      </w:r>
      <w:r>
        <w:rPr>
          <w:rFonts w:hint="eastAsia"/>
        </w:rPr>
        <w:t>，</w:t>
      </w:r>
      <w:r>
        <w:t>系统会将</w:t>
      </w:r>
      <w:r>
        <w:rPr>
          <w:rFonts w:hint="eastAsia"/>
        </w:rPr>
        <w:t>您</w:t>
      </w:r>
      <w:r>
        <w:t>的</w:t>
      </w:r>
      <w:r>
        <w:rPr>
          <w:rFonts w:hint="eastAsia"/>
        </w:rPr>
        <w:t>申请提交</w:t>
      </w:r>
      <w:r>
        <w:t>给</w:t>
      </w:r>
      <w:r>
        <w:rPr>
          <w:rFonts w:hint="eastAsia"/>
        </w:rPr>
        <w:t>采购方</w:t>
      </w:r>
      <w:r>
        <w:t>，</w:t>
      </w:r>
      <w:bookmarkStart w:id="26" w:name="_GoBack"/>
      <w:r>
        <w:rPr>
          <w:rFonts w:hint="eastAsia"/>
          <w:color w:val="FF0000"/>
          <w:lang w:eastAsia="zh-CN"/>
        </w:rPr>
        <w:t>【</w:t>
      </w:r>
      <w:bookmarkEnd w:id="26"/>
      <w:r>
        <w:rPr>
          <w:rFonts w:hint="eastAsia"/>
          <w:b/>
          <w:bCs/>
          <w:color w:val="FF0000"/>
          <w:lang w:val="en-US" w:eastAsia="zh-CN"/>
        </w:rPr>
        <w:t>请联系采购方招标经办人（或业务联系人）在供应商子库里将您的信息提交审核</w:t>
      </w:r>
      <w:r>
        <w:rPr>
          <w:rFonts w:hint="eastAsia"/>
          <w:color w:val="FF0000"/>
          <w:lang w:eastAsia="zh-CN"/>
        </w:rPr>
        <w:t>】</w:t>
      </w:r>
      <w:r>
        <w:rPr>
          <w:rFonts w:hint="eastAsia"/>
          <w:lang w:val="en-US" w:eastAsia="zh-CN"/>
        </w:rPr>
        <w:t>，</w:t>
      </w:r>
      <w:r>
        <w:t>采购方会</w:t>
      </w:r>
      <w:r>
        <w:rPr>
          <w:rFonts w:hint="eastAsia"/>
        </w:rPr>
        <w:t>对</w:t>
      </w:r>
      <w:r>
        <w:t>您的信息进行审核</w:t>
      </w:r>
      <w:r>
        <w:rPr>
          <w:rFonts w:hint="eastAsia"/>
        </w:rPr>
        <w:t>。</w:t>
      </w:r>
    </w:p>
    <w:p>
      <w:pPr>
        <w:pStyle w:val="31"/>
        <w:ind w:left="900" w:firstLine="0" w:firstLineChars="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  <w:sz w:val="18"/>
          <w:szCs w:val="15"/>
        </w:rPr>
        <w:t>目前湖南建工集团的所有子库是共享供应商资源，所以</w:t>
      </w:r>
      <w:r>
        <w:rPr>
          <w:rFonts w:hint="eastAsia"/>
          <w:b/>
          <w:bCs/>
          <w:sz w:val="18"/>
          <w:szCs w:val="15"/>
        </w:rPr>
        <w:t>入库</w:t>
      </w:r>
      <w:r>
        <w:rPr>
          <w:rFonts w:hint="eastAsia"/>
          <w:sz w:val="18"/>
          <w:szCs w:val="15"/>
        </w:rPr>
        <w:t>后的供</w:t>
      </w:r>
      <w:r>
        <w:rPr>
          <w:rFonts w:hint="eastAsia"/>
          <w:b/>
          <w:bCs/>
          <w:sz w:val="18"/>
          <w:szCs w:val="15"/>
        </w:rPr>
        <w:t>应商可参与集团的所有公司的采购招标活动。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2320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5"/>
        </w:numPr>
        <w:ind w:firstLineChars="0"/>
      </w:pPr>
      <w:r>
        <w:rPr>
          <w:rFonts w:hint="eastAsia"/>
        </w:rPr>
        <w:t>您</w:t>
      </w:r>
      <w:r>
        <w:t>是否通过</w:t>
      </w:r>
      <w:r>
        <w:rPr>
          <w:rFonts w:hint="eastAsia"/>
        </w:rPr>
        <w:t>采购方</w:t>
      </w:r>
      <w:r>
        <w:t>审核，可在此</w:t>
      </w:r>
      <w:r>
        <w:rPr>
          <w:rFonts w:hint="eastAsia"/>
        </w:rPr>
        <w:t>处</w:t>
      </w:r>
      <w:r>
        <w:t>查看</w:t>
      </w:r>
      <w:r>
        <w:rPr>
          <w:rFonts w:hint="eastAsia"/>
        </w:rPr>
        <w:t>，</w:t>
      </w:r>
      <w:r>
        <w:t>系统会将</w:t>
      </w:r>
      <w:r>
        <w:rPr>
          <w:rFonts w:hint="eastAsia"/>
        </w:rPr>
        <w:t>未通过</w:t>
      </w:r>
      <w:r>
        <w:t>原因展示出来，您可根据</w:t>
      </w:r>
      <w:r>
        <w:rPr>
          <w:rFonts w:hint="eastAsia"/>
        </w:rPr>
        <w:t>不通过</w:t>
      </w:r>
      <w:r>
        <w:t>原因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上一步</w:t>
      </w:r>
      <w:r>
        <w:t>】修改</w:t>
      </w:r>
      <w:r>
        <w:rPr>
          <w:rFonts w:hint="eastAsia"/>
        </w:rPr>
        <w:t>相关</w:t>
      </w:r>
      <w:r>
        <w:t>信息</w:t>
      </w:r>
      <w:r>
        <w:rPr>
          <w:rFonts w:hint="eastAsia"/>
        </w:rPr>
        <w:t>，</w:t>
      </w:r>
      <w:r>
        <w:t>修改完成后回到本页，点击【</w:t>
      </w:r>
      <w:r>
        <w:rPr>
          <w:rFonts w:hint="eastAsia"/>
        </w:rPr>
        <w:t>重新</w:t>
      </w:r>
      <w:r>
        <w:t>提交】</w:t>
      </w:r>
      <w:r>
        <w:rPr>
          <w:rFonts w:hint="eastAsia"/>
        </w:rPr>
        <w:t>即可，</w:t>
      </w:r>
      <w:r>
        <w:t>采购方</w:t>
      </w:r>
      <w:r>
        <w:rPr>
          <w:rFonts w:hint="eastAsia"/>
        </w:rPr>
        <w:t>将收到</w:t>
      </w:r>
      <w:r>
        <w:t>最新的</w:t>
      </w:r>
      <w:r>
        <w:rPr>
          <w:rFonts w:hint="eastAsia"/>
        </w:rPr>
        <w:t>申请信息</w:t>
      </w:r>
      <w:r>
        <w:t>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162810"/>
            <wp:effectExtent l="0" t="0" r="254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ind w:firstLine="480"/>
      </w:pPr>
      <w:r>
        <w:rPr>
          <w:rFonts w:hint="eastAsia"/>
        </w:rPr>
        <w:t>如果忘记</w:t>
      </w:r>
      <w:r>
        <w:t>密码，可拨打首页热线电话，寻求采购方的帮助。</w:t>
      </w:r>
    </w:p>
    <w:p>
      <w:pPr>
        <w:pStyle w:val="18"/>
        <w:numPr>
          <w:ilvl w:val="0"/>
          <w:numId w:val="6"/>
        </w:numPr>
        <w:spacing w:before="240" w:after="60"/>
        <w:ind w:firstLineChars="0"/>
        <w:jc w:val="left"/>
        <w:outlineLvl w:val="0"/>
        <w:rPr>
          <w:rFonts w:ascii="微软雅黑" w:hAnsi="微软雅黑" w:cstheme="majorBidi"/>
          <w:bCs/>
          <w:vanish/>
          <w:sz w:val="30"/>
          <w:szCs w:val="30"/>
        </w:rPr>
      </w:pPr>
      <w:bookmarkStart w:id="4" w:name="_Toc15118130"/>
      <w:bookmarkEnd w:id="4"/>
      <w:bookmarkStart w:id="5" w:name="_Toc514673462"/>
      <w:bookmarkEnd w:id="5"/>
      <w:bookmarkStart w:id="6" w:name="_Toc514665321"/>
      <w:bookmarkEnd w:id="6"/>
    </w:p>
    <w:p>
      <w:pPr>
        <w:pStyle w:val="26"/>
      </w:pPr>
      <w:bookmarkStart w:id="7" w:name="_Toc15118131"/>
      <w:r>
        <w:rPr>
          <w:rFonts w:hint="eastAsia"/>
        </w:rPr>
        <w:t>登录系统</w:t>
      </w:r>
      <w:bookmarkEnd w:id="7"/>
      <w:r>
        <w:t xml:space="preserve"> </w:t>
      </w:r>
    </w:p>
    <w:p>
      <w:pPr>
        <w:pStyle w:val="31"/>
        <w:numPr>
          <w:ilvl w:val="0"/>
          <w:numId w:val="5"/>
        </w:numPr>
        <w:ind w:firstLineChars="0"/>
      </w:pPr>
      <w:r>
        <w:rPr>
          <w:rFonts w:hint="eastAsia"/>
        </w:rPr>
        <w:t>登录账号</w:t>
      </w:r>
      <w:r>
        <w:t>：</w:t>
      </w:r>
      <w:r>
        <w:rPr>
          <w:rFonts w:hint="eastAsia"/>
        </w:rPr>
        <w:t>手机号</w:t>
      </w:r>
    </w:p>
    <w:p>
      <w:pPr>
        <w:pStyle w:val="31"/>
        <w:numPr>
          <w:ilvl w:val="0"/>
          <w:numId w:val="5"/>
        </w:numPr>
        <w:ind w:firstLineChars="0"/>
      </w:pPr>
      <w:r>
        <w:rPr>
          <w:rFonts w:hint="eastAsia"/>
        </w:rPr>
        <w:t>登录密码：默认</w:t>
      </w:r>
      <w:r>
        <w:t>123456</w:t>
      </w:r>
      <w:r>
        <w:rPr>
          <w:rFonts w:hint="eastAsia"/>
        </w:rPr>
        <w:t>，请</w:t>
      </w:r>
      <w:r>
        <w:t>及时</w:t>
      </w:r>
      <w:r>
        <w:rPr>
          <w:rFonts w:hint="eastAsia"/>
        </w:rPr>
        <w:t>修改</w:t>
      </w:r>
      <w:r>
        <w:t>自己</w:t>
      </w:r>
      <w:r>
        <w:rPr>
          <w:rFonts w:hint="eastAsia"/>
        </w:rPr>
        <w:t>的</w:t>
      </w:r>
      <w:r>
        <w:t>密码，以免被冒用投标。</w:t>
      </w:r>
    </w:p>
    <w:p>
      <w:pPr>
        <w:pStyle w:val="30"/>
        <w:numPr>
          <w:ilvl w:val="0"/>
          <w:numId w:val="0"/>
        </w:numPr>
      </w:pPr>
      <w:bookmarkStart w:id="8" w:name="_Toc15118132"/>
      <w:r>
        <w:rPr>
          <w:rFonts w:hint="eastAsia"/>
        </w:rPr>
        <w:t>3.1登录</w:t>
      </w:r>
      <w:r>
        <w:t>入口</w:t>
      </w:r>
      <w:bookmarkEnd w:id="8"/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drawing>
          <wp:inline distT="0" distB="0" distL="0" distR="0">
            <wp:extent cx="5274310" cy="21297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drawing>
          <wp:inline distT="0" distB="0" distL="0" distR="0">
            <wp:extent cx="5274310" cy="20427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  <w:numPr>
          <w:ilvl w:val="0"/>
          <w:numId w:val="0"/>
        </w:numPr>
      </w:pPr>
      <w:bookmarkStart w:id="9" w:name="_Toc15118133"/>
      <w:r>
        <w:rPr>
          <w:rFonts w:hint="eastAsia"/>
        </w:rPr>
        <w:t>3.2修改</w:t>
      </w:r>
      <w:r>
        <w:t>密码</w:t>
      </w:r>
      <w:bookmarkEnd w:id="9"/>
    </w:p>
    <w:p>
      <w:pPr>
        <w:pStyle w:val="31"/>
        <w:ind w:firstLine="480"/>
      </w:pPr>
      <w:r>
        <w:rPr>
          <w:rFonts w:hint="eastAsia"/>
        </w:rPr>
        <w:t>请登录</w:t>
      </w:r>
      <w:r>
        <w:t>账号后，</w:t>
      </w:r>
      <w:r>
        <w:rPr>
          <w:rFonts w:hint="eastAsia"/>
        </w:rPr>
        <w:t>进入</w:t>
      </w:r>
      <w:r>
        <w:t>如图位置</w:t>
      </w:r>
      <w:r>
        <w:rPr>
          <w:rFonts w:hint="eastAsia"/>
        </w:rPr>
        <w:t>根据</w:t>
      </w:r>
      <w:r>
        <w:t>页面提示输入</w:t>
      </w:r>
      <w:r>
        <w:rPr>
          <w:rFonts w:hint="eastAsia"/>
        </w:rPr>
        <w:t>密码</w:t>
      </w:r>
      <w:r>
        <w:t>。</w: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drawing>
          <wp:inline distT="0" distB="0" distL="0" distR="0">
            <wp:extent cx="5274310" cy="2181225"/>
            <wp:effectExtent l="0" t="0" r="254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pStyle w:val="30"/>
        <w:numPr>
          <w:ilvl w:val="0"/>
          <w:numId w:val="0"/>
        </w:numPr>
      </w:pPr>
      <w:bookmarkStart w:id="10" w:name="_Toc15118140"/>
      <w:r>
        <w:rPr>
          <w:rFonts w:hint="eastAsia"/>
        </w:rPr>
        <w:t>4</w:t>
      </w:r>
      <w:bookmarkEnd w:id="10"/>
      <w:r>
        <w:t xml:space="preserve"> </w:t>
      </w:r>
      <w:bookmarkStart w:id="11" w:name="_Toc15118141"/>
      <w:r>
        <w:rPr>
          <w:rFonts w:hint="eastAsia"/>
        </w:rPr>
        <w:t>在线投标</w:t>
      </w:r>
      <w:bookmarkEnd w:id="11"/>
    </w:p>
    <w:p>
      <w:pPr>
        <w:pStyle w:val="30"/>
        <w:numPr>
          <w:ilvl w:val="0"/>
          <w:numId w:val="0"/>
        </w:numPr>
      </w:pPr>
      <w:bookmarkStart w:id="12" w:name="_Toc15118142"/>
      <w:r>
        <w:t>4</w:t>
      </w:r>
      <w:r>
        <w:rPr>
          <w:rFonts w:hint="eastAsia"/>
        </w:rPr>
        <w:t>.1签收招标</w:t>
      </w:r>
      <w:r>
        <w:t>文件</w:t>
      </w:r>
      <w:bookmarkEnd w:id="12"/>
    </w:p>
    <w:p>
      <w:pPr>
        <w:pStyle w:val="31"/>
        <w:ind w:firstLine="480"/>
      </w:pPr>
      <w:r>
        <w:rPr>
          <w:rFonts w:hint="eastAsia"/>
        </w:rPr>
        <w:t>若</w:t>
      </w:r>
      <w:r>
        <w:t>采购方确定本次招标需要缴纳标书费，则在您未缴纳前，</w:t>
      </w:r>
      <w:r>
        <w:rPr>
          <w:rFonts w:hint="eastAsia"/>
        </w:rPr>
        <w:t>无法查看</w:t>
      </w:r>
      <w:r>
        <w:t>招标文件，若已缴纳</w:t>
      </w:r>
      <w:r>
        <w:rPr>
          <w:rFonts w:hint="eastAsia"/>
        </w:rPr>
        <w:t>但</w:t>
      </w:r>
      <w:r>
        <w:t>仍不</w:t>
      </w:r>
      <w:r>
        <w:rPr>
          <w:rFonts w:hint="eastAsia"/>
        </w:rPr>
        <w:t>可以</w:t>
      </w:r>
      <w:r>
        <w:t>查看，</w:t>
      </w:r>
      <w:r>
        <w:rPr>
          <w:rFonts w:hint="eastAsia"/>
        </w:rPr>
        <w:t>根据</w:t>
      </w:r>
      <w:r>
        <w:t>下图提示联系相关人员处理即可。</w: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drawing>
          <wp:inline distT="0" distB="0" distL="0" distR="0">
            <wp:extent cx="5274310" cy="2205990"/>
            <wp:effectExtent l="0" t="0" r="2540" b="381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ind w:firstLine="480"/>
      </w:pPr>
      <w:r>
        <w:rPr>
          <w:rFonts w:hint="eastAsia"/>
        </w:rPr>
        <w:t>招标</w:t>
      </w:r>
      <w:r>
        <w:t>文件签收页面如下图，点击右上角【</w:t>
      </w:r>
      <w:r>
        <w:rPr>
          <w:rFonts w:hint="eastAsia"/>
        </w:rPr>
        <w:t>签收</w:t>
      </w:r>
      <w:r>
        <w:t>】</w:t>
      </w:r>
      <w:r>
        <w:rPr>
          <w:rFonts w:hint="eastAsia"/>
        </w:rPr>
        <w:t>即可查看</w:t>
      </w:r>
      <w:r>
        <w:t>完整的招标文件内容。</w: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drawing>
          <wp:inline distT="0" distB="0" distL="0" distR="0">
            <wp:extent cx="5274310" cy="2169795"/>
            <wp:effectExtent l="0" t="0" r="2540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0"/>
        <w:numPr>
          <w:ilvl w:val="0"/>
          <w:numId w:val="0"/>
        </w:numPr>
      </w:pPr>
      <w:bookmarkStart w:id="13" w:name="_Toc15118144"/>
      <w:r>
        <w:rPr>
          <w:rFonts w:hint="eastAsia"/>
        </w:rPr>
        <w:t>5.2.1投标</w:t>
      </w:r>
      <w:bookmarkEnd w:id="13"/>
    </w:p>
    <w:p>
      <w:pPr>
        <w:pStyle w:val="31"/>
        <w:ind w:firstLine="480"/>
      </w:pPr>
      <w:r>
        <w:rPr>
          <w:rFonts w:hint="eastAsia"/>
        </w:rPr>
        <w:t>招标</w:t>
      </w:r>
      <w:r>
        <w:t>文件签收后，认真研读招标文件</w:t>
      </w:r>
      <w:r>
        <w:rPr>
          <w:rFonts w:hint="eastAsia"/>
        </w:rPr>
        <w:t>后</w:t>
      </w:r>
      <w:r>
        <w:t>进行投标</w:t>
      </w:r>
      <w:r>
        <w:rPr>
          <w:rFonts w:hint="eastAsia"/>
        </w:rPr>
        <w:t>。投标是</w:t>
      </w:r>
      <w:r>
        <w:t>点击右上角</w:t>
      </w:r>
      <w:r>
        <w:rPr>
          <w:rFonts w:hint="eastAsia"/>
        </w:rPr>
        <w:t>【去投标】切换</w:t>
      </w:r>
      <w:r>
        <w:t>到“</w:t>
      </w:r>
      <w:r>
        <w:rPr>
          <w:rFonts w:hint="eastAsia"/>
        </w:rPr>
        <w:t>投标</w:t>
      </w:r>
      <w:r>
        <w:t>文件”</w:t>
      </w:r>
      <w:r>
        <w:rPr>
          <w:rFonts w:hint="eastAsia"/>
        </w:rPr>
        <w:t>页签</w:t>
      </w:r>
      <w:r>
        <w:t>中，页面如下图。</w:t>
      </w:r>
    </w:p>
    <w:p>
      <w:pPr>
        <w:pStyle w:val="31"/>
        <w:ind w:firstLine="0" w:firstLineChars="0"/>
      </w:pPr>
      <w:r>
        <w:drawing>
          <wp:inline distT="0" distB="0" distL="0" distR="0">
            <wp:extent cx="5274310" cy="213995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ind w:firstLine="480"/>
      </w:pPr>
      <w:r>
        <w:rPr>
          <w:rFonts w:hint="eastAsia"/>
        </w:rPr>
        <w:t>若</w:t>
      </w:r>
      <w:r>
        <w:t>采购方确定本次招标需要缴纳</w:t>
      </w:r>
      <w:r>
        <w:rPr>
          <w:rFonts w:hint="eastAsia"/>
        </w:rPr>
        <w:t>投标</w:t>
      </w:r>
      <w:r>
        <w:t>保证金，则在您未缴纳前，</w:t>
      </w:r>
      <w:r>
        <w:rPr>
          <w:rFonts w:hint="eastAsia"/>
        </w:rPr>
        <w:t>可</w:t>
      </w:r>
      <w:r>
        <w:t>先做线上报价并保存，</w:t>
      </w:r>
      <w:r>
        <w:rPr>
          <w:rFonts w:hint="eastAsia"/>
        </w:rPr>
        <w:t>但点击</w:t>
      </w:r>
      <w:r>
        <w:t>投标时提示您需缴费后才可投标，若已缴纳</w:t>
      </w:r>
      <w:r>
        <w:rPr>
          <w:rFonts w:hint="eastAsia"/>
        </w:rPr>
        <w:t>但</w:t>
      </w:r>
      <w:r>
        <w:t>仍不</w:t>
      </w:r>
      <w:r>
        <w:rPr>
          <w:rFonts w:hint="eastAsia"/>
        </w:rPr>
        <w:t>可以投标</w:t>
      </w:r>
      <w:r>
        <w:t>，</w:t>
      </w:r>
      <w:r>
        <w:rPr>
          <w:rFonts w:hint="eastAsia"/>
        </w:rPr>
        <w:t>此时</w:t>
      </w:r>
      <w:r>
        <w:t>联系</w:t>
      </w:r>
      <w:r>
        <w:rPr>
          <w:rFonts w:hint="eastAsia"/>
        </w:rPr>
        <w:t>招采经办人</w:t>
      </w:r>
      <w:r>
        <w:t>处理</w:t>
      </w:r>
      <w:r>
        <w:rPr>
          <w:rFonts w:hint="eastAsia"/>
        </w:rPr>
        <w:t>后</w:t>
      </w:r>
      <w:r>
        <w:t>再行投标。</w:t>
      </w:r>
    </w:p>
    <w:p>
      <w:pPr>
        <w:pStyle w:val="31"/>
        <w:ind w:firstLine="480"/>
      </w:pPr>
      <w:r>
        <w:rPr>
          <w:rFonts w:hint="eastAsia"/>
        </w:rPr>
        <w:t>投标</w:t>
      </w:r>
      <w:r>
        <w:t>时，需输入</w:t>
      </w:r>
      <w:r>
        <w:rPr>
          <w:rFonts w:hint="eastAsia"/>
        </w:rPr>
        <w:t>投标</w:t>
      </w:r>
      <w:r>
        <w:t>联系人、联系</w:t>
      </w:r>
      <w:r>
        <w:rPr>
          <w:rFonts w:hint="eastAsia"/>
        </w:rPr>
        <w:t>电话</w:t>
      </w:r>
      <w:r>
        <w:t>、联系邮箱</w:t>
      </w:r>
      <w:r>
        <w:rPr>
          <w:rFonts w:hint="eastAsia"/>
        </w:rPr>
        <w:t>；需通过</w:t>
      </w:r>
      <w:r>
        <w:t>附件上传投标</w:t>
      </w:r>
      <w:r>
        <w:rPr>
          <w:rFonts w:hint="eastAsia"/>
        </w:rPr>
        <w:t>文件；</w:t>
      </w:r>
      <w:r>
        <w:t>需在线填写投标清单报价，填写项有：发票类型、含税单价、税率、报价备注。</w: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drawing>
          <wp:inline distT="0" distB="0" distL="0" distR="0">
            <wp:extent cx="5274310" cy="2169795"/>
            <wp:effectExtent l="0" t="0" r="2540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</w:pPr>
      <w:bookmarkStart w:id="14" w:name="_Toc15118145"/>
      <w:r>
        <w:rPr>
          <w:rFonts w:hint="eastAsia"/>
        </w:rPr>
        <w:t>5.2.2调价</w:t>
      </w:r>
      <w:bookmarkEnd w:id="14"/>
    </w:p>
    <w:p>
      <w:pPr>
        <w:pStyle w:val="31"/>
        <w:numPr>
          <w:ilvl w:val="0"/>
          <w:numId w:val="7"/>
        </w:numPr>
        <w:ind w:firstLineChars="0"/>
      </w:pPr>
      <w:r>
        <w:rPr>
          <w:rFonts w:hint="eastAsia"/>
        </w:rPr>
        <w:t>采购方</w:t>
      </w:r>
      <w:r>
        <w:t>发起调价</w:t>
      </w:r>
      <w:r>
        <w:rPr>
          <w:rFonts w:hint="eastAsia"/>
        </w:rPr>
        <w:t>（二次报价</w:t>
      </w:r>
      <w:r>
        <w:t>）后，</w:t>
      </w:r>
      <w:r>
        <w:rPr>
          <w:rFonts w:hint="eastAsia"/>
        </w:rPr>
        <w:t>您</w:t>
      </w:r>
      <w:r>
        <w:t>将</w:t>
      </w:r>
      <w:r>
        <w:rPr>
          <w:rFonts w:hint="eastAsia"/>
        </w:rPr>
        <w:t>收到</w:t>
      </w:r>
      <w:r>
        <w:t>调价通知，位置在如图所示</w:t>
      </w:r>
      <w:r>
        <w:rPr>
          <w:rFonts w:hint="eastAsia"/>
        </w:rPr>
        <w:t>。</w:t>
      </w:r>
    </w:p>
    <w:p>
      <w:pPr>
        <w:pStyle w:val="31"/>
        <w:numPr>
          <w:ilvl w:val="0"/>
          <w:numId w:val="7"/>
        </w:numPr>
        <w:ind w:firstLineChars="0"/>
      </w:pPr>
      <w:r>
        <w:rPr>
          <w:rFonts w:hint="eastAsia"/>
        </w:rPr>
        <w:t>点击</w:t>
      </w:r>
      <w:r>
        <w:t>进入需调价的</w:t>
      </w:r>
      <w:r>
        <w:rPr>
          <w:rFonts w:hint="eastAsia"/>
        </w:rPr>
        <w:t>任务</w:t>
      </w:r>
      <w:r>
        <w:t>中，</w:t>
      </w:r>
      <w:r>
        <w:rPr>
          <w:rFonts w:hint="eastAsia"/>
        </w:rPr>
        <w:t>页面</w:t>
      </w:r>
      <w:r>
        <w:t>如下图，</w:t>
      </w:r>
      <w:r>
        <w:rPr>
          <w:rFonts w:hint="eastAsia"/>
        </w:rPr>
        <w:t>标包中</w:t>
      </w:r>
      <w:r>
        <w:t>的温馨提示为“</w:t>
      </w:r>
      <w:r>
        <w:rPr>
          <w:rFonts w:hint="eastAsia"/>
        </w:rPr>
        <w:t>调价</w:t>
      </w:r>
      <w:r>
        <w:t>中”</w:t>
      </w:r>
      <w:r>
        <w:rPr>
          <w:rFonts w:hint="eastAsia"/>
        </w:rPr>
        <w:t>，</w:t>
      </w:r>
      <w:r>
        <w:t>此时，</w:t>
      </w:r>
      <w:r>
        <w:rPr>
          <w:rFonts w:hint="eastAsia"/>
        </w:rPr>
        <w:t>您</w:t>
      </w:r>
      <w:r>
        <w:t>可以对此标包下的招标清单价格进行调整，调整完成后记得点击</w:t>
      </w:r>
      <w:r>
        <w:rPr>
          <w:rFonts w:hint="eastAsia"/>
        </w:rPr>
        <w:t>右上方按钮</w:t>
      </w:r>
      <w:r>
        <w:t>【</w:t>
      </w:r>
      <w:r>
        <w:rPr>
          <w:rFonts w:hint="eastAsia"/>
        </w:rPr>
        <w:t>投标</w:t>
      </w:r>
      <w:r>
        <w:t>】</w:t>
      </w:r>
      <w:r>
        <w:rPr>
          <w:rFonts w:hint="eastAsia"/>
        </w:rPr>
        <w:t>。</w:t>
      </w:r>
      <w:r>
        <w:t>这样</w:t>
      </w:r>
      <w:r>
        <w:rPr>
          <w:rFonts w:hint="eastAsia"/>
        </w:rPr>
        <w:t>，</w:t>
      </w:r>
      <w:r>
        <w:t>您就完成了二次报价，采购方将</w:t>
      </w:r>
      <w:r>
        <w:rPr>
          <w:rFonts w:hint="eastAsia"/>
        </w:rPr>
        <w:t>收到</w:t>
      </w:r>
      <w:r>
        <w:t>您</w:t>
      </w:r>
      <w:r>
        <w:rPr>
          <w:rFonts w:hint="eastAsia"/>
        </w:rPr>
        <w:t>调整后</w:t>
      </w:r>
      <w:r>
        <w:t>的价格。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544445"/>
            <wp:effectExtent l="19050" t="19050" r="21590" b="273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rcRect t="135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31"/>
        <w:ind w:firstLine="480"/>
      </w:pPr>
      <w:r>
        <w:rPr>
          <w:rFonts w:hint="eastAsia"/>
        </w:rPr>
        <w:t>注</w:t>
      </w:r>
      <w:r>
        <w:t>：投标</w:t>
      </w:r>
      <w:r>
        <w:rPr>
          <w:rFonts w:hint="eastAsia"/>
        </w:rPr>
        <w:t>为分标包</w:t>
      </w:r>
      <w:r>
        <w:t>投标，</w:t>
      </w:r>
      <w:r>
        <w:rPr>
          <w:rFonts w:hint="eastAsia"/>
        </w:rPr>
        <w:t>即点击</w:t>
      </w:r>
      <w:r>
        <w:t>投标时，当前所在</w:t>
      </w:r>
      <w:r>
        <w:rPr>
          <w:rFonts w:hint="eastAsia"/>
        </w:rPr>
        <w:t>标包</w:t>
      </w:r>
      <w:r>
        <w:t>为标包</w:t>
      </w:r>
      <w:r>
        <w:rPr>
          <w:rFonts w:hint="eastAsia"/>
        </w:rPr>
        <w:t>1时</w:t>
      </w:r>
      <w:r>
        <w:t>，那么您</w:t>
      </w:r>
      <w:r>
        <w:rPr>
          <w:rFonts w:hint="eastAsia"/>
        </w:rPr>
        <w:t>只</w:t>
      </w:r>
      <w:r>
        <w:t>投了标包</w:t>
      </w:r>
      <w:r>
        <w:rPr>
          <w:rFonts w:hint="eastAsia"/>
        </w:rPr>
        <w:t>1，</w:t>
      </w:r>
      <w:r>
        <w:t>如有标包</w:t>
      </w:r>
      <w:r>
        <w:rPr>
          <w:rFonts w:hint="eastAsia"/>
        </w:rPr>
        <w:t>2，</w:t>
      </w:r>
      <w:r>
        <w:t>那么需要切换到</w:t>
      </w:r>
      <w:r>
        <w:rPr>
          <w:rFonts w:hint="eastAsia"/>
        </w:rPr>
        <w:t>标包2，</w:t>
      </w:r>
      <w:r>
        <w:t>编辑完报价信息后再</w:t>
      </w:r>
      <w:r>
        <w:rPr>
          <w:rFonts w:hint="eastAsia"/>
        </w:rPr>
        <w:t>一次</w:t>
      </w:r>
      <w:r>
        <w:t>点击投标。</w:t>
      </w:r>
    </w:p>
    <w:p>
      <w:pPr>
        <w:pStyle w:val="30"/>
        <w:numPr>
          <w:ilvl w:val="0"/>
          <w:numId w:val="0"/>
        </w:numPr>
        <w:rPr>
          <w:rFonts w:hint="eastAsia"/>
        </w:rPr>
      </w:pPr>
      <w:bookmarkStart w:id="15" w:name="_Toc15118146"/>
      <w:r>
        <w:rPr>
          <w:rFonts w:hint="eastAsia"/>
        </w:rPr>
        <w:t>5.3招标变更</w:t>
      </w:r>
      <w:bookmarkEnd w:id="15"/>
    </w:p>
    <w:p>
      <w:pPr>
        <w:pStyle w:val="35"/>
      </w:pPr>
      <w:bookmarkStart w:id="16" w:name="_Toc15118147"/>
      <w:r>
        <w:rPr>
          <w:rFonts w:hint="eastAsia"/>
        </w:rPr>
        <w:t>5.3.1变更</w:t>
      </w:r>
      <w:r>
        <w:t>内</w:t>
      </w:r>
      <w:r>
        <w:rPr>
          <w:rFonts w:hint="eastAsia"/>
        </w:rPr>
        <w:t>容</w:t>
      </w:r>
      <w:bookmarkEnd w:id="16"/>
    </w:p>
    <w:p>
      <w:pPr>
        <w:pStyle w:val="31"/>
        <w:ind w:firstLine="480"/>
      </w:pPr>
      <w:r>
        <w:rPr>
          <w:rFonts w:hint="eastAsia"/>
        </w:rPr>
        <w:t>当</w:t>
      </w:r>
      <w:r>
        <w:t>招标内容有所变化时，采购方会通过变更</w:t>
      </w:r>
      <w:r>
        <w:rPr>
          <w:rFonts w:hint="eastAsia"/>
        </w:rPr>
        <w:t>内容</w:t>
      </w:r>
      <w:r>
        <w:t>的方式</w:t>
      </w:r>
      <w:r>
        <w:rPr>
          <w:rFonts w:hint="eastAsia"/>
        </w:rPr>
        <w:t>发布</w:t>
      </w:r>
      <w:r>
        <w:t>出来，</w:t>
      </w:r>
      <w:r>
        <w:rPr>
          <w:rFonts w:hint="eastAsia"/>
        </w:rPr>
        <w:t>您</w:t>
      </w:r>
      <w:r>
        <w:t>可以</w:t>
      </w:r>
      <w:r>
        <w:rPr>
          <w:rFonts w:hint="eastAsia"/>
        </w:rPr>
        <w:t>在</w:t>
      </w:r>
      <w:r>
        <w:t>下图所示位置进行</w:t>
      </w:r>
      <w:r>
        <w:rPr>
          <w:rFonts w:hint="eastAsia"/>
        </w:rPr>
        <w:t>查看</w:t>
      </w:r>
      <w:r>
        <w:t>。</w: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drawing>
          <wp:inline distT="0" distB="0" distL="0" distR="0">
            <wp:extent cx="5266055" cy="1933575"/>
            <wp:effectExtent l="19050" t="19050" r="10795" b="9525"/>
            <wp:docPr id="60" name="图片 60" descr="C:\Users\renhq\AppData\Roaming\Tencent\Users\1292685903\QQ\WinTemp\RichOle\7G[$_7[7072EVLCV_9PQH{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renhq\AppData\Roaming\Tencent\Users\1292685903\QQ\WinTemp\RichOle\7G[$_7[7072EVLCV_9PQH{S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727" cy="1942958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31"/>
        <w:ind w:firstLine="480"/>
        <w:rPr>
          <w:rFonts w:ascii="微软雅黑" w:hAnsi="微软雅黑"/>
        </w:rPr>
      </w:pPr>
      <w:r>
        <w:rPr>
          <w:rStyle w:val="33"/>
          <w:rFonts w:hint="eastAsia"/>
        </w:rPr>
        <w:t>为了更好</w:t>
      </w:r>
      <w:r>
        <w:rPr>
          <w:rStyle w:val="33"/>
        </w:rPr>
        <w:t>服务您</w:t>
      </w:r>
      <w:r>
        <w:rPr>
          <w:rStyle w:val="33"/>
          <w:rFonts w:hint="eastAsia"/>
        </w:rPr>
        <w:t>进行</w:t>
      </w:r>
      <w:r>
        <w:rPr>
          <w:rStyle w:val="33"/>
        </w:rPr>
        <w:t>投标，</w:t>
      </w:r>
      <w:r>
        <w:rPr>
          <w:rStyle w:val="33"/>
          <w:rFonts w:hint="eastAsia"/>
        </w:rPr>
        <w:t>有变更</w:t>
      </w:r>
      <w:r>
        <w:rPr>
          <w:rStyle w:val="33"/>
        </w:rPr>
        <w:t>时，您可以在如图位置</w:t>
      </w:r>
      <w:r>
        <w:rPr>
          <w:rStyle w:val="33"/>
          <w:rFonts w:hint="eastAsia"/>
        </w:rPr>
        <w:t>收到</w:t>
      </w:r>
      <w:r>
        <w:rPr>
          <w:rStyle w:val="33"/>
        </w:rPr>
        <w:t>变更提醒，点击提醒可自动定位到</w:t>
      </w:r>
      <w:r>
        <w:rPr>
          <w:rStyle w:val="33"/>
          <w:rFonts w:hint="eastAsia"/>
        </w:rPr>
        <w:t>变更</w:t>
      </w:r>
      <w:r>
        <w:rPr>
          <w:rStyle w:val="33"/>
        </w:rPr>
        <w:t>所</w:t>
      </w:r>
      <w:r>
        <w:rPr>
          <w:rStyle w:val="33"/>
          <w:rFonts w:hint="eastAsia"/>
        </w:rPr>
        <w:t>在</w:t>
      </w:r>
      <w:r>
        <w:rPr>
          <w:rStyle w:val="33"/>
        </w:rPr>
        <w:t>位置</w:t>
      </w:r>
      <w:r>
        <w:rPr>
          <w:rFonts w:ascii="微软雅黑" w:hAnsi="微软雅黑"/>
        </w:rPr>
        <w:t>。</w:t>
      </w:r>
    </w:p>
    <w:p>
      <w:pPr>
        <w:pStyle w:val="31"/>
        <w:ind w:firstLine="0" w:firstLineChars="0"/>
        <w:rPr>
          <w:rFonts w:ascii="微软雅黑" w:hAnsi="微软雅黑"/>
        </w:rPr>
      </w:pPr>
      <w:r>
        <w:drawing>
          <wp:inline distT="0" distB="0" distL="0" distR="0">
            <wp:extent cx="5274310" cy="2146935"/>
            <wp:effectExtent l="0" t="0" r="254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</w:pPr>
      <w:bookmarkStart w:id="17" w:name="_Toc15118148"/>
      <w:r>
        <w:rPr>
          <w:rFonts w:hint="eastAsia"/>
        </w:rPr>
        <w:t>5.3.2变更</w:t>
      </w:r>
      <w:r>
        <w:t>时间</w:t>
      </w:r>
      <w:bookmarkEnd w:id="17"/>
      <w:r>
        <w:rPr>
          <w:rFonts w:hint="eastAsia"/>
        </w:rPr>
        <w:t>（投标截止时间、应答截止时间）</w:t>
      </w:r>
    </w:p>
    <w:p>
      <w:pPr>
        <w:pStyle w:val="31"/>
        <w:ind w:firstLine="480"/>
      </w:pPr>
      <w:r>
        <w:rPr>
          <w:rFonts w:hint="eastAsia"/>
        </w:rPr>
        <w:t>当投标（应答）截止</w:t>
      </w:r>
      <w:r>
        <w:t>时间有所变化时，采购方会通过变更</w:t>
      </w:r>
      <w:r>
        <w:rPr>
          <w:rFonts w:hint="eastAsia"/>
        </w:rPr>
        <w:t>时间</w:t>
      </w:r>
      <w:r>
        <w:t>的方式</w:t>
      </w:r>
      <w:r>
        <w:rPr>
          <w:rFonts w:hint="eastAsia"/>
        </w:rPr>
        <w:t>发布</w:t>
      </w:r>
      <w:r>
        <w:t>出来，</w:t>
      </w:r>
      <w:r>
        <w:rPr>
          <w:rFonts w:hint="eastAsia"/>
        </w:rPr>
        <w:t>您</w:t>
      </w:r>
      <w:r>
        <w:t>可以</w:t>
      </w:r>
      <w:r>
        <w:rPr>
          <w:rFonts w:hint="eastAsia"/>
        </w:rPr>
        <w:t>在</w:t>
      </w:r>
      <w:r>
        <w:t>下图所示位置进行</w:t>
      </w:r>
      <w:r>
        <w:rPr>
          <w:rFonts w:hint="eastAsia"/>
        </w:rPr>
        <w:t>查看</w:t>
      </w:r>
      <w:r>
        <w:t>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190115"/>
            <wp:effectExtent l="0" t="0" r="254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</w:pPr>
      <w:bookmarkStart w:id="18" w:name="_Toc15118149"/>
      <w:r>
        <w:rPr>
          <w:rFonts w:hint="eastAsia"/>
        </w:rPr>
        <w:t>5.3.3变更</w:t>
      </w:r>
      <w:r>
        <w:t>清单</w:t>
      </w:r>
      <w:bookmarkEnd w:id="18"/>
    </w:p>
    <w:p>
      <w:pPr>
        <w:pStyle w:val="31"/>
        <w:ind w:firstLine="480"/>
      </w:pPr>
      <w:r>
        <w:rPr>
          <w:rFonts w:hint="eastAsia"/>
        </w:rPr>
        <w:t>当招标</w:t>
      </w:r>
      <w:r>
        <w:t>清单有所变化时，采购方会通过变更</w:t>
      </w:r>
      <w:r>
        <w:rPr>
          <w:rFonts w:hint="eastAsia"/>
        </w:rPr>
        <w:t>清单</w:t>
      </w:r>
      <w:r>
        <w:t>的方式</w:t>
      </w:r>
      <w:r>
        <w:rPr>
          <w:rFonts w:hint="eastAsia"/>
        </w:rPr>
        <w:t>发布</w:t>
      </w:r>
      <w:r>
        <w:t>出来，</w:t>
      </w:r>
      <w:r>
        <w:rPr>
          <w:rFonts w:hint="eastAsia"/>
        </w:rPr>
        <w:t>变更后</w:t>
      </w:r>
      <w:r>
        <w:t>您可在下图位置</w:t>
      </w:r>
      <w:r>
        <w:rPr>
          <w:rFonts w:hint="eastAsia"/>
        </w:rPr>
        <w:t>收到</w:t>
      </w:r>
      <w:r>
        <w:t>变更待办</w:t>
      </w:r>
      <w:r>
        <w:rPr>
          <w:rFonts w:hint="eastAsia"/>
        </w:rPr>
        <w:t>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131060"/>
            <wp:effectExtent l="0" t="0" r="2540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8"/>
        </w:numPr>
        <w:ind w:firstLineChars="0"/>
      </w:pPr>
      <w:r>
        <w:rPr>
          <w:rFonts w:hint="eastAsia"/>
        </w:rPr>
        <w:t>点击</w:t>
      </w:r>
      <w:r>
        <w:t>待办</w:t>
      </w:r>
      <w:r>
        <w:rPr>
          <w:rFonts w:hint="eastAsia"/>
        </w:rPr>
        <w:t>进入</w:t>
      </w:r>
      <w:r>
        <w:t>页面如下图，此时需要重新签收招标文件，签收方法同上文提到签收方法。</w:t>
      </w:r>
    </w:p>
    <w:p>
      <w:pPr>
        <w:pStyle w:val="31"/>
        <w:numPr>
          <w:ilvl w:val="0"/>
          <w:numId w:val="8"/>
        </w:numPr>
        <w:ind w:firstLineChars="0"/>
      </w:pPr>
      <w:r>
        <w:rPr>
          <w:rFonts w:hint="eastAsia"/>
        </w:rPr>
        <w:t>签收后，</w:t>
      </w:r>
      <w:r>
        <w:t>可</w:t>
      </w:r>
      <w:r>
        <w:rPr>
          <w:rFonts w:hint="eastAsia"/>
        </w:rPr>
        <w:t>在</w:t>
      </w:r>
      <w:r>
        <w:t>招标文件位置看到最新清单。</w:t>
      </w:r>
    </w:p>
    <w:p>
      <w:pPr>
        <w:pStyle w:val="31"/>
        <w:numPr>
          <w:ilvl w:val="0"/>
          <w:numId w:val="8"/>
        </w:numPr>
        <w:ind w:firstLineChars="0"/>
      </w:pPr>
      <w:r>
        <w:rPr>
          <w:rFonts w:hint="eastAsia"/>
        </w:rPr>
        <w:t>仔细</w:t>
      </w:r>
      <w:r>
        <w:t>查看最新清单后</w:t>
      </w:r>
      <w:r>
        <w:rPr>
          <w:rFonts w:hint="eastAsia"/>
        </w:rPr>
        <w:t>，</w:t>
      </w:r>
      <w:r>
        <w:t>切换到“</w:t>
      </w:r>
      <w:r>
        <w:rPr>
          <w:rFonts w:hint="eastAsia"/>
        </w:rPr>
        <w:t>投标</w:t>
      </w:r>
      <w:r>
        <w:t>文件”</w:t>
      </w:r>
      <w:r>
        <w:rPr>
          <w:rFonts w:hint="eastAsia"/>
        </w:rPr>
        <w:t>页签</w:t>
      </w:r>
      <w:r>
        <w:t>下，</w:t>
      </w:r>
      <w:r>
        <w:rPr>
          <w:rFonts w:hint="eastAsia"/>
        </w:rPr>
        <w:t>对</w:t>
      </w:r>
      <w:r>
        <w:t>变更</w:t>
      </w:r>
      <w:r>
        <w:rPr>
          <w:rFonts w:hint="eastAsia"/>
        </w:rPr>
        <w:t>后</w:t>
      </w:r>
      <w:r>
        <w:t>的清单进行报价。</w:t>
      </w:r>
    </w:p>
    <w:p>
      <w:pPr>
        <w:pStyle w:val="31"/>
        <w:numPr>
          <w:ilvl w:val="0"/>
          <w:numId w:val="8"/>
        </w:numPr>
        <w:ind w:firstLineChars="0"/>
      </w:pPr>
      <w:r>
        <w:rPr>
          <w:rFonts w:hint="eastAsia"/>
        </w:rPr>
        <w:t>此时</w:t>
      </w:r>
      <w:r>
        <w:t>可以看到，</w:t>
      </w:r>
      <w:r>
        <w:rPr>
          <w:rFonts w:hint="eastAsia"/>
        </w:rPr>
        <w:t>有清单变更</w:t>
      </w:r>
      <w:r>
        <w:t>的标包下，只需对</w:t>
      </w:r>
      <w:r>
        <w:rPr>
          <w:rFonts w:hint="eastAsia"/>
        </w:rPr>
        <w:t>清单</w:t>
      </w:r>
      <w:r>
        <w:t>有变更的</w:t>
      </w:r>
      <w:r>
        <w:rPr>
          <w:rFonts w:hint="eastAsia"/>
        </w:rPr>
        <w:t>标包</w:t>
      </w:r>
      <w:r>
        <w:t>进行报价即可，无需全部标包重新报价。</w:t>
      </w:r>
    </w:p>
    <w:p>
      <w:pPr>
        <w:pStyle w:val="31"/>
        <w:numPr>
          <w:ilvl w:val="0"/>
          <w:numId w:val="8"/>
        </w:numPr>
        <w:ind w:firstLineChars="0"/>
      </w:pPr>
      <w:r>
        <w:rPr>
          <w:rFonts w:hint="eastAsia"/>
        </w:rPr>
        <w:t>报价完成</w:t>
      </w:r>
      <w:r>
        <w:t>后点击【</w:t>
      </w:r>
      <w:r>
        <w:rPr>
          <w:rFonts w:hint="eastAsia"/>
        </w:rPr>
        <w:t>投标</w:t>
      </w:r>
      <w:r>
        <w:t>】</w:t>
      </w:r>
      <w:r>
        <w:rPr>
          <w:rFonts w:hint="eastAsia"/>
        </w:rPr>
        <w:t>即可</w:t>
      </w:r>
      <w:r>
        <w:t>完成最终报价。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536825"/>
            <wp:effectExtent l="19050" t="19050" r="21590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30"/>
        <w:numPr>
          <w:ilvl w:val="0"/>
          <w:numId w:val="0"/>
        </w:numPr>
      </w:pPr>
      <w:bookmarkStart w:id="19" w:name="_Toc15118150"/>
      <w:r>
        <w:rPr>
          <w:rFonts w:hint="eastAsia"/>
        </w:rPr>
        <w:t>5.4招标答疑</w:t>
      </w:r>
      <w:bookmarkEnd w:id="19"/>
    </w:p>
    <w:p>
      <w:pPr>
        <w:pStyle w:val="31"/>
        <w:ind w:firstLine="480"/>
      </w:pPr>
      <w:r>
        <w:rPr>
          <w:rFonts w:hint="eastAsia"/>
        </w:rPr>
        <w:t>当</w:t>
      </w:r>
      <w:r>
        <w:t>您对</w:t>
      </w:r>
      <w:r>
        <w:rPr>
          <w:rFonts w:hint="eastAsia"/>
        </w:rPr>
        <w:t>采购方</w:t>
      </w:r>
      <w:r>
        <w:t>发布招标文件有疑问时，可通过在线答疑提问</w:t>
      </w:r>
      <w:r>
        <w:rPr>
          <w:rFonts w:hint="eastAsia"/>
        </w:rPr>
        <w:t>，</w:t>
      </w:r>
      <w:r>
        <w:t>提问过程中可以上传附件</w:t>
      </w:r>
      <w:r>
        <w:rPr>
          <w:rFonts w:hint="eastAsia"/>
        </w:rPr>
        <w:t>，</w:t>
      </w:r>
      <w:r>
        <w:t>但请注意在提问时不要泄露公司信息。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529205"/>
            <wp:effectExtent l="19050" t="19050" r="21590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30"/>
        <w:numPr>
          <w:ilvl w:val="0"/>
          <w:numId w:val="0"/>
        </w:numPr>
      </w:pPr>
      <w:bookmarkStart w:id="20" w:name="_Toc15118151"/>
      <w:r>
        <w:rPr>
          <w:rFonts w:hint="eastAsia"/>
        </w:rPr>
        <w:t>5.5中标</w:t>
      </w:r>
      <w:r>
        <w:t>结果</w:t>
      </w:r>
      <w:bookmarkEnd w:id="20"/>
    </w:p>
    <w:p>
      <w:pPr>
        <w:pStyle w:val="31"/>
        <w:ind w:firstLine="480"/>
      </w:pPr>
      <w:r>
        <w:rPr>
          <w:rFonts w:hint="eastAsia"/>
        </w:rPr>
        <w:t>采购方</w:t>
      </w:r>
      <w:r>
        <w:t>发布</w:t>
      </w:r>
      <w:r>
        <w:rPr>
          <w:rFonts w:hint="eastAsia"/>
        </w:rPr>
        <w:t>（未）中标</w:t>
      </w:r>
      <w:r>
        <w:t>结果后，</w:t>
      </w:r>
      <w:r>
        <w:rPr>
          <w:rFonts w:hint="eastAsia"/>
        </w:rPr>
        <w:t>您</w:t>
      </w:r>
      <w:r>
        <w:t>可在下图位置查看</w:t>
      </w:r>
      <w:r>
        <w:rPr>
          <w:rFonts w:hint="eastAsia"/>
        </w:rPr>
        <w:t>本企业（未）中标</w:t>
      </w:r>
      <w:r>
        <w:t>结果</w:t>
      </w:r>
      <w:r>
        <w:rPr>
          <w:rFonts w:hint="eastAsia"/>
        </w:rPr>
        <w:t>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590165"/>
            <wp:effectExtent l="19050" t="19050" r="21590" b="196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rcRect t="122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26"/>
      </w:pPr>
      <w:bookmarkStart w:id="21" w:name="_Toc15118152"/>
      <w:r>
        <w:rPr>
          <w:rFonts w:hint="eastAsia"/>
        </w:rPr>
        <w:t>企业信息</w:t>
      </w:r>
      <w:r>
        <w:t>维护</w:t>
      </w:r>
      <w:bookmarkEnd w:id="21"/>
    </w:p>
    <w:p>
      <w:pPr>
        <w:pStyle w:val="30"/>
        <w:numPr>
          <w:ilvl w:val="0"/>
          <w:numId w:val="0"/>
        </w:numPr>
      </w:pPr>
      <w:bookmarkStart w:id="22" w:name="_Toc15118153"/>
      <w:r>
        <w:rPr>
          <w:rFonts w:hint="eastAsia"/>
        </w:rPr>
        <w:t>6.1企业</w:t>
      </w:r>
      <w:r>
        <w:t>基本信息</w:t>
      </w:r>
      <w:bookmarkEnd w:id="22"/>
    </w:p>
    <w:p>
      <w:pPr>
        <w:pStyle w:val="31"/>
        <w:ind w:firstLine="480"/>
      </w:pPr>
      <w:r>
        <w:rPr>
          <w:rFonts w:hint="eastAsia"/>
        </w:rPr>
        <w:t>企业</w:t>
      </w:r>
      <w:r>
        <w:t>基本</w:t>
      </w:r>
      <w:r>
        <w:rPr>
          <w:rFonts w:hint="eastAsia"/>
        </w:rPr>
        <w:t>信息</w:t>
      </w:r>
      <w:r>
        <w:t>在如图位置</w:t>
      </w:r>
      <w:r>
        <w:rPr>
          <w:rFonts w:hint="eastAsia"/>
        </w:rPr>
        <w:t>修改</w:t>
      </w:r>
      <w:r>
        <w:t>，修改后，采购方将同步展示最新信息。当修改信息为必填项时</w:t>
      </w:r>
      <w:r>
        <w:rPr>
          <w:rFonts w:hint="eastAsia"/>
        </w:rPr>
        <w:t>，</w:t>
      </w:r>
      <w:r>
        <w:t>修改后需要提交采购方审核</w:t>
      </w:r>
      <w:r>
        <w:rPr>
          <w:rFonts w:hint="eastAsia"/>
        </w:rPr>
        <w:t>，</w:t>
      </w:r>
      <w:r>
        <w:t>审核通过后即可按照最新的企业进行参与投标</w:t>
      </w:r>
      <w:r>
        <w:rPr>
          <w:rFonts w:hint="eastAsia"/>
        </w:rPr>
        <w:t>，</w:t>
      </w:r>
      <w:r>
        <w:t>审核过程中可按照原先的企业信息参与招标</w:t>
      </w:r>
      <w:r>
        <w:rPr>
          <w:rFonts w:hint="eastAsia"/>
        </w:rPr>
        <w:t>。</w:t>
      </w:r>
    </w:p>
    <w:p>
      <w:pPr>
        <w:pStyle w:val="31"/>
        <w:ind w:firstLine="480"/>
      </w:pPr>
      <w:r>
        <w:t>必填项包括</w:t>
      </w:r>
      <w:r>
        <w:rPr>
          <w:rFonts w:hint="eastAsia"/>
        </w:rPr>
        <w:t>：</w:t>
      </w:r>
      <w:r>
        <w:t>企业名称</w:t>
      </w:r>
      <w:r>
        <w:rPr>
          <w:rFonts w:hint="eastAsia"/>
        </w:rPr>
        <w:t>、</w:t>
      </w:r>
      <w:r>
        <w:t>统一信用代码</w:t>
      </w:r>
      <w:r>
        <w:rPr>
          <w:rFonts w:hint="eastAsia"/>
        </w:rPr>
        <w:t>、</w:t>
      </w:r>
      <w:r>
        <w:t>法人代表</w:t>
      </w:r>
      <w:r>
        <w:rPr>
          <w:rFonts w:hint="eastAsia"/>
        </w:rPr>
        <w:t>、</w:t>
      </w:r>
      <w:r>
        <w:t>企业分类</w:t>
      </w:r>
      <w:r>
        <w:rPr>
          <w:rFonts w:hint="eastAsia"/>
        </w:rPr>
        <w:t>、</w:t>
      </w:r>
      <w:r>
        <w:t>纳税人类别</w:t>
      </w:r>
      <w:r>
        <w:rPr>
          <w:rFonts w:hint="eastAsia"/>
        </w:rPr>
        <w:t>、</w:t>
      </w:r>
      <w:r>
        <w:t>企业类型</w:t>
      </w:r>
      <w:r>
        <w:rPr>
          <w:rFonts w:hint="eastAsia"/>
        </w:rPr>
        <w:t>、</w:t>
      </w:r>
      <w:r>
        <w:t>企业性质</w:t>
      </w:r>
      <w:r>
        <w:rPr>
          <w:rFonts w:hint="eastAsia"/>
        </w:rPr>
        <w:t>、</w:t>
      </w:r>
      <w:r>
        <w:t>企业地址</w:t>
      </w:r>
      <w:r>
        <w:rPr>
          <w:rFonts w:hint="eastAsia"/>
        </w:rPr>
        <w:t>、</w:t>
      </w:r>
      <w:r>
        <w:t>经营范围</w:t>
      </w:r>
      <w:r>
        <w:rPr>
          <w:rFonts w:hint="eastAsia"/>
        </w:rPr>
        <w:t>、</w:t>
      </w:r>
      <w:r>
        <w:t>企业简介及资质证书</w:t>
      </w:r>
      <w:r>
        <w:rPr>
          <w:rFonts w:hint="eastAsia"/>
        </w:rPr>
        <w:t>；</w:t>
      </w:r>
    </w:p>
    <w:p>
      <w:pPr>
        <w:rPr>
          <w:rFonts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drawing>
          <wp:inline distT="0" distB="0" distL="0" distR="0">
            <wp:extent cx="5274310" cy="238061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</w:rPr>
      </w:pPr>
      <w:r>
        <w:drawing>
          <wp:inline distT="0" distB="0" distL="0" distR="0">
            <wp:extent cx="5274310" cy="3208655"/>
            <wp:effectExtent l="19050" t="19050" r="21590" b="1079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65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30"/>
        <w:numPr>
          <w:ilvl w:val="0"/>
          <w:numId w:val="0"/>
        </w:numPr>
      </w:pPr>
      <w:bookmarkStart w:id="23" w:name="_Toc15118154"/>
      <w:r>
        <w:rPr>
          <w:rFonts w:hint="eastAsia"/>
        </w:rPr>
        <w:t>6.2企业业绩</w:t>
      </w:r>
      <w:bookmarkEnd w:id="23"/>
    </w:p>
    <w:p>
      <w:pPr>
        <w:pStyle w:val="31"/>
        <w:ind w:firstLine="480"/>
      </w:pPr>
      <w:r>
        <w:rPr>
          <w:rFonts w:hint="eastAsia"/>
        </w:rPr>
        <w:t>您</w:t>
      </w:r>
      <w:r>
        <w:t>可将上平台前的业绩</w:t>
      </w:r>
      <w:r>
        <w:rPr>
          <w:rFonts w:hint="eastAsia"/>
        </w:rPr>
        <w:t>上传</w:t>
      </w:r>
      <w:r>
        <w:t>到平台，</w:t>
      </w:r>
      <w:r>
        <w:rPr>
          <w:rFonts w:hint="eastAsia"/>
        </w:rPr>
        <w:t>可供</w:t>
      </w:r>
      <w:r>
        <w:t>采购方</w:t>
      </w:r>
      <w:r>
        <w:rPr>
          <w:rFonts w:hint="eastAsia"/>
        </w:rPr>
        <w:t>审核参考，为</w:t>
      </w:r>
      <w:r>
        <w:t>您的</w:t>
      </w:r>
      <w:r>
        <w:rPr>
          <w:rFonts w:hint="eastAsia"/>
        </w:rPr>
        <w:t>业务顺利</w:t>
      </w:r>
      <w:r>
        <w:t>进行提高筹码。</w:t>
      </w:r>
    </w:p>
    <w:p>
      <w:pPr>
        <w:widowControl/>
        <w:jc w:val="left"/>
        <w:rPr>
          <w:rFonts w:hint="eastAsia"/>
        </w:rPr>
      </w:pPr>
    </w:p>
    <w:p>
      <w:pPr>
        <w:pStyle w:val="30"/>
        <w:numPr>
          <w:ilvl w:val="0"/>
          <w:numId w:val="0"/>
        </w:numPr>
      </w:pPr>
      <w:bookmarkStart w:id="24" w:name="_Toc15118155"/>
      <w:r>
        <w:rPr>
          <w:rFonts w:hint="eastAsia"/>
        </w:rPr>
        <w:t>6.3企业资质</w:t>
      </w:r>
      <w:bookmarkEnd w:id="24"/>
    </w:p>
    <w:p>
      <w:pPr>
        <w:pStyle w:val="31"/>
        <w:ind w:firstLine="480"/>
      </w:pPr>
      <w:r>
        <w:rPr>
          <w:rFonts w:hint="eastAsia"/>
        </w:rPr>
        <w:t>可针对已上传的资质证书进行修改和增加</w:t>
      </w:r>
      <w:r>
        <w:t>。</w:t>
      </w: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pStyle w:val="30"/>
        <w:numPr>
          <w:ilvl w:val="0"/>
          <w:numId w:val="0"/>
        </w:numPr>
      </w:pPr>
      <w:bookmarkStart w:id="25" w:name="_Toc15118156"/>
      <w:r>
        <w:rPr>
          <w:rFonts w:hint="eastAsia"/>
        </w:rPr>
        <w:t>6.4企业联系人</w:t>
      </w:r>
      <w:bookmarkEnd w:id="25"/>
    </w:p>
    <w:p>
      <w:pPr>
        <w:pStyle w:val="31"/>
        <w:ind w:firstLine="480"/>
        <w:rPr>
          <w:rFonts w:hint="eastAsia"/>
        </w:rPr>
      </w:pPr>
      <w:r>
        <w:rPr>
          <w:rFonts w:hint="eastAsia"/>
        </w:rPr>
        <w:t>当</w:t>
      </w:r>
      <w:r>
        <w:t>您</w:t>
      </w:r>
      <w:r>
        <w:rPr>
          <w:rFonts w:hint="eastAsia"/>
        </w:rPr>
        <w:t>企业下</w:t>
      </w:r>
      <w:r>
        <w:t>有多个业务</w:t>
      </w:r>
      <w:r>
        <w:rPr>
          <w:rFonts w:hint="eastAsia"/>
        </w:rPr>
        <w:t>接口人</w:t>
      </w:r>
      <w:r>
        <w:t>，可</w:t>
      </w:r>
      <w:r>
        <w:rPr>
          <w:rFonts w:hint="eastAsia"/>
        </w:rPr>
        <w:t>在此处将</w:t>
      </w:r>
      <w:r>
        <w:t>对应人员添加进系统，方便各项业务开展。</w:t>
      </w:r>
    </w:p>
    <w:p>
      <w:pPr>
        <w:pStyle w:val="30"/>
        <w:numPr>
          <w:ilvl w:val="0"/>
          <w:numId w:val="0"/>
        </w:numPr>
      </w:pPr>
      <w:r>
        <w:rPr>
          <w:rFonts w:hint="eastAsia"/>
        </w:rPr>
        <w:t>6.5班组管理</w:t>
      </w:r>
    </w:p>
    <w:p>
      <w:pPr>
        <w:pStyle w:val="31"/>
        <w:ind w:firstLine="480"/>
      </w:pPr>
      <w:r>
        <w:t>企业可以在企业基本信息中进行</w:t>
      </w:r>
      <w:r>
        <w:rPr>
          <w:rFonts w:hint="eastAsia"/>
        </w:rPr>
        <w:t>挂靠了</w:t>
      </w:r>
      <w:r>
        <w:t>企业</w:t>
      </w:r>
      <w:r>
        <w:rPr>
          <w:rFonts w:hint="eastAsia"/>
        </w:rPr>
        <w:t>的班组进行管理，</w:t>
      </w:r>
      <w:r>
        <w:t>用于后续在平台首页进行展示</w:t>
      </w:r>
      <w:r>
        <w:rPr>
          <w:rFonts w:hint="eastAsia"/>
        </w:rPr>
        <w:t>。</w:t>
      </w:r>
    </w:p>
    <w:p>
      <w:pPr>
        <w:pStyle w:val="31"/>
        <w:ind w:firstLine="480"/>
      </w:pPr>
      <w:r>
        <w:drawing>
          <wp:inline distT="0" distB="0" distL="0" distR="0">
            <wp:extent cx="5274310" cy="1901190"/>
            <wp:effectExtent l="0" t="0" r="254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  <w:numPr>
          <w:ilvl w:val="0"/>
          <w:numId w:val="0"/>
        </w:numPr>
      </w:pPr>
      <w:r>
        <w:rPr>
          <w:rFonts w:hint="eastAsia"/>
        </w:rPr>
        <w:t>6.</w:t>
      </w:r>
      <w:r>
        <w:t>6</w:t>
      </w:r>
      <w:r>
        <w:rPr>
          <w:rFonts w:hint="eastAsia"/>
        </w:rPr>
        <w:t>合作平台</w:t>
      </w:r>
    </w:p>
    <w:p>
      <w:pPr>
        <w:pStyle w:val="31"/>
        <w:ind w:firstLine="480"/>
        <w:rPr>
          <w:rFonts w:hint="eastAsia"/>
        </w:rPr>
      </w:pPr>
      <w:r>
        <w:rPr>
          <w:rFonts w:hint="eastAsia"/>
        </w:rPr>
        <w:t>目前仅用于查看自己的合作平台使用</w:t>
      </w:r>
    </w:p>
    <w:p>
      <w:pPr>
        <w:pStyle w:val="31"/>
        <w:ind w:firstLine="480"/>
        <w:rPr>
          <w:rFonts w:hint="eastAsia"/>
        </w:rPr>
      </w:pPr>
    </w:p>
    <w:p>
      <w:pPr>
        <w:pStyle w:val="31"/>
        <w:ind w:firstLine="480"/>
        <w:rPr>
          <w:rFonts w:hint="eastAsia"/>
        </w:rPr>
      </w:pPr>
    </w:p>
    <w:p>
      <w:pPr>
        <w:pStyle w:val="31"/>
        <w:ind w:firstLine="480"/>
        <w:rPr>
          <w:rFonts w:hint="eastAsia"/>
        </w:rPr>
      </w:pPr>
    </w:p>
    <w:p>
      <w:pPr>
        <w:pStyle w:val="31"/>
        <w:ind w:firstLine="480"/>
        <w:rPr>
          <w:rFonts w:hint="eastAsia"/>
        </w:rPr>
      </w:pPr>
    </w:p>
    <w:p>
      <w:pPr>
        <w:pStyle w:val="31"/>
        <w:ind w:firstLine="48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ind w:left="0" w:leftChars="0" w:firstLine="0" w:firstLineChars="0"/>
        <w:rPr>
          <w:rFonts w:hint="eastAsia"/>
        </w:rPr>
      </w:pPr>
    </w:p>
    <w:p>
      <w:pPr>
        <w:pStyle w:val="31"/>
        <w:numPr>
          <w:ilvl w:val="0"/>
          <w:numId w:val="9"/>
        </w:numPr>
        <w:ind w:left="0" w:leftChars="0" w:firstLine="0" w:firstLineChars="0"/>
        <w:rPr>
          <w:rFonts w:hint="eastAsia" w:eastAsiaTheme="minor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电子签章操作手册</w:t>
      </w:r>
    </w:p>
    <w:p>
      <w:pPr>
        <w:pStyle w:val="31"/>
        <w:numPr>
          <w:ilvl w:val="0"/>
          <w:numId w:val="0"/>
        </w:numPr>
        <w:ind w:leftChars="0"/>
        <w:rPr>
          <w:rFonts w:hint="eastAsia" w:eastAsiaTheme="minor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7.1</w:t>
      </w:r>
      <w:r>
        <w:rPr>
          <w:rStyle w:val="14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 xml:space="preserve"> 企业</w:t>
      </w:r>
      <w:r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信息认证</w:t>
      </w: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t>1.1 供应商打开湘安集采系统后，输入账号密码登录</w:t>
      </w: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960" cy="2633980"/>
            <wp:effectExtent l="0" t="0" r="8890" b="13970"/>
            <wp:docPr id="3" name="图片 3" descr="湘安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湘安登录页面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310" cy="2472690"/>
            <wp:effectExtent l="0" t="0" r="2540" b="3810"/>
            <wp:docPr id="4" name="图片 4" descr="账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账号登录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t>1.2 登录湘安集成系统成功后。进入供应商工作台，点击企业信息</w:t>
      </w: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51400" cy="2325370"/>
            <wp:effectExtent l="0" t="0" r="6350" b="17780"/>
            <wp:docPr id="5" name="图片 5" descr="企业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企业信息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t>1.3 当进入企业信息页面后，在企业信息页面的操作栏中点击</w:t>
      </w:r>
      <w:r>
        <w:rPr>
          <w:rStyle w:val="14"/>
          <w:rFonts w:hint="eastAsia"/>
          <w:color w:val="FF0000"/>
          <w:sz w:val="18"/>
          <w:szCs w:val="18"/>
          <w:u w:val="none"/>
          <w:lang w:val="en-US" w:eastAsia="zh-CN"/>
        </w:rPr>
        <w:t>企业认证</w:t>
      </w: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t>，跳转至电子签章平台进行企业认证</w:t>
      </w: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57165" cy="2518410"/>
            <wp:effectExtent l="0" t="0" r="635" b="15240"/>
            <wp:docPr id="8" name="图片 8" descr="企业信息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企业信息页面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t>1.4 跳转至电子签章平台后，可根据实际情况进行选择认证方式：</w:t>
      </w: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t>认证方式一：法人在线签署授权书。会根据填入的法人手机号进行短信发送，法人点击手机上的链接进行在线签署。</w:t>
      </w: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t>认证方式二：线下授权+对公打款。需要将授权书下载后，进行线下盖章并上传，上传完成偶提交审核，审核通过后再进行企业对公账户打款进行企业公户认证</w:t>
      </w:r>
    </w:p>
    <w:p>
      <w:pPr>
        <w:pStyle w:val="31"/>
        <w:numPr>
          <w:ilvl w:val="0"/>
          <w:numId w:val="0"/>
        </w:numP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150" cy="2400935"/>
            <wp:effectExtent l="0" t="0" r="12700" b="18415"/>
            <wp:docPr id="9" name="图片 9" descr="企业认证页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企业认证页面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t>认证方式一：认证方式一：法人在线签署授权书。会根据填入的法人手机号进行短信发送，法人点击手机上的链接进行在线签署。</w:t>
      </w:r>
    </w:p>
    <w:p>
      <w:pPr>
        <w:pStyle w:val="31"/>
        <w:numPr>
          <w:ilvl w:val="0"/>
          <w:numId w:val="0"/>
        </w:numP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3515" cy="2440940"/>
            <wp:effectExtent l="0" t="0" r="13335" b="16510"/>
            <wp:docPr id="10" name="图片 10" descr="认证方式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认证方式一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31"/>
        <w:numPr>
          <w:ilvl w:val="0"/>
          <w:numId w:val="0"/>
        </w:numP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t>认证方式二：线下授权+对公打款。需要将授权书下载后，进行线下盖章并上传，上传完成偶提交审核，审核通过后再进行企业对公账户打款进行企业公户认证</w:t>
      </w:r>
    </w:p>
    <w:p>
      <w:pPr>
        <w:pStyle w:val="31"/>
        <w:numPr>
          <w:ilvl w:val="0"/>
          <w:numId w:val="0"/>
        </w:numPr>
      </w:pPr>
      <w:r>
        <w:drawing>
          <wp:inline distT="0" distB="0" distL="114300" distR="114300">
            <wp:extent cx="5270500" cy="2435225"/>
            <wp:effectExtent l="0" t="0" r="6350" b="317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</w:pPr>
    </w:p>
    <w:p>
      <w:pPr>
        <w:pStyle w:val="31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1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1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1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1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1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1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1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1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1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1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1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1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7.2</w:t>
      </w:r>
      <w:r>
        <w:rPr>
          <w:rStyle w:val="14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个人信息认证</w:t>
      </w: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t>1.1 供应商打开湘安集采系统后，输入账号密码登录</w:t>
      </w: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2633980"/>
            <wp:effectExtent l="0" t="0" r="8890" b="13970"/>
            <wp:docPr id="13" name="图片 13" descr="湘安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湘安登录页面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2472690"/>
            <wp:effectExtent l="0" t="0" r="2540" b="3810"/>
            <wp:docPr id="14" name="图片 14" descr="账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账号登录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1.2 登录平台成功后，点击个人信息倒三角，显示下拉展示框，然后选中用户认证，跳转至电子签章平台进行个人认证</w:t>
      </w:r>
    </w:p>
    <w:p>
      <w:pPr>
        <w:pStyle w:val="31"/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58435" cy="2526030"/>
            <wp:effectExtent l="0" t="0" r="18415" b="762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1.3 跳转到个人认证页面后，在我已阅读上打√后，点击开始认证</w:t>
      </w:r>
    </w:p>
    <w:p>
      <w:pPr>
        <w:pStyle w:val="31"/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61610" cy="2964815"/>
            <wp:effectExtent l="0" t="0" r="15240" b="698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6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="420" w:leftChars="0" w:firstLine="420" w:firstLineChars="0"/>
      </w:pP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1.4 点击开始认证后，跳转到个人实名认证信息填写页面。在身份证号中输入本人身份证。后选择认证方式</w:t>
      </w: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263515" cy="2369820"/>
            <wp:effectExtent l="0" t="0" r="13335" b="1143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10"/>
        </w:numPr>
        <w:ind w:left="420" w:leftChars="0" w:firstLine="420" w:firstLineChars="0"/>
        <w:rPr>
          <w:rFonts w:hint="eastAsia"/>
          <w:sz w:val="15"/>
          <w:szCs w:val="15"/>
          <w:lang w:val="en-US" w:eastAsia="zh-CN"/>
        </w:rPr>
      </w:pPr>
      <w:r>
        <w:rPr>
          <w:rFonts w:hint="eastAsia"/>
          <w:sz w:val="15"/>
          <w:szCs w:val="15"/>
          <w:lang w:val="en-US" w:eastAsia="zh-CN"/>
        </w:rPr>
        <w:t>支付宝人脸识别：登录支付宝，然后扫描电脑屏幕中出现的二维码，进行支付宝人脸识别认证</w:t>
      </w:r>
    </w:p>
    <w:p>
      <w:pPr>
        <w:pStyle w:val="31"/>
        <w:numPr>
          <w:ilvl w:val="0"/>
          <w:numId w:val="0"/>
        </w:numPr>
        <w:ind w:left="840" w:leftChars="0"/>
        <w:rPr>
          <w:rFonts w:hint="eastAsia"/>
          <w:sz w:val="15"/>
          <w:szCs w:val="15"/>
          <w:lang w:val="en-US" w:eastAsia="zh-CN"/>
        </w:rPr>
      </w:pPr>
      <w:r>
        <w:drawing>
          <wp:inline distT="0" distB="0" distL="114300" distR="114300">
            <wp:extent cx="4689475" cy="2129790"/>
            <wp:effectExtent l="0" t="0" r="15875" b="381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10"/>
        </w:numPr>
        <w:ind w:left="420" w:leftChars="0" w:firstLine="420" w:firstLineChars="0"/>
        <w:rPr>
          <w:rFonts w:hint="eastAsia"/>
          <w:sz w:val="15"/>
          <w:szCs w:val="15"/>
          <w:lang w:val="en-US" w:eastAsia="zh-CN"/>
        </w:rPr>
      </w:pPr>
      <w:r>
        <w:rPr>
          <w:rFonts w:hint="eastAsia"/>
          <w:sz w:val="15"/>
          <w:szCs w:val="15"/>
          <w:lang w:val="en-US" w:eastAsia="zh-CN"/>
        </w:rPr>
        <w:t>手机验证码校验：用手机验证码校验，发送验证码至手机中，将验证码填入电脑中（手机号实名为本人）</w:t>
      </w:r>
    </w:p>
    <w:p>
      <w:pPr>
        <w:pStyle w:val="31"/>
        <w:numPr>
          <w:ilvl w:val="0"/>
          <w:numId w:val="0"/>
        </w:numPr>
        <w:ind w:left="840" w:leftChars="0"/>
        <w:rPr>
          <w:rFonts w:hint="eastAsia"/>
          <w:sz w:val="15"/>
          <w:szCs w:val="15"/>
          <w:lang w:val="en-US" w:eastAsia="zh-CN"/>
        </w:rPr>
      </w:pPr>
      <w:r>
        <w:drawing>
          <wp:inline distT="0" distB="0" distL="114300" distR="114300">
            <wp:extent cx="5273040" cy="2470785"/>
            <wp:effectExtent l="0" t="0" r="3810" b="571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10"/>
        </w:numPr>
        <w:ind w:left="420" w:leftChars="0" w:firstLine="420" w:firstLineChars="0"/>
        <w:rPr>
          <w:rFonts w:hint="eastAsia"/>
          <w:sz w:val="15"/>
          <w:szCs w:val="15"/>
          <w:lang w:val="en-US" w:eastAsia="zh-CN"/>
        </w:rPr>
      </w:pPr>
      <w:r>
        <w:rPr>
          <w:rFonts w:hint="eastAsia"/>
          <w:sz w:val="15"/>
          <w:szCs w:val="15"/>
          <w:lang w:val="en-US" w:eastAsia="zh-CN"/>
        </w:rPr>
        <w:t>银行卡信息校验：通过银行卡账户及预留电话进行实名认证</w:t>
      </w:r>
    </w:p>
    <w:p>
      <w:pPr>
        <w:pStyle w:val="31"/>
        <w:numPr>
          <w:ilvl w:val="0"/>
          <w:numId w:val="0"/>
        </w:numPr>
        <w:ind w:left="840" w:leftChars="0"/>
        <w:rPr>
          <w:rFonts w:hint="eastAsia"/>
          <w:sz w:val="15"/>
          <w:szCs w:val="15"/>
          <w:lang w:val="en-US" w:eastAsia="zh-CN"/>
        </w:rPr>
      </w:pPr>
      <w:r>
        <w:drawing>
          <wp:inline distT="0" distB="0" distL="114300" distR="114300">
            <wp:extent cx="5269865" cy="2807970"/>
            <wp:effectExtent l="0" t="0" r="6985" b="1143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sz w:val="15"/>
          <w:szCs w:val="15"/>
          <w:lang w:val="en-US" w:eastAsia="zh-CN"/>
        </w:rPr>
      </w:pPr>
      <w:r>
        <w:rPr>
          <w:rFonts w:hint="eastAsia"/>
          <w:sz w:val="15"/>
          <w:szCs w:val="15"/>
          <w:lang w:val="en-US" w:eastAsia="zh-CN"/>
        </w:rPr>
        <w:t>4.AI人脸识别：通过百度AI人脸识别进行认证</w:t>
      </w:r>
    </w:p>
    <w:p>
      <w:pPr>
        <w:pStyle w:val="31"/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73675" cy="2640330"/>
            <wp:effectExtent l="0" t="0" r="3175" b="762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7.3</w:t>
      </w:r>
      <w:r>
        <w:rPr>
          <w:rStyle w:val="14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供应商缴费功能</w:t>
      </w: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t>1.1 供应商打开湘安集采系统后，输入账号密码登录</w:t>
      </w: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960" cy="2633980"/>
            <wp:effectExtent l="0" t="0" r="8890" b="13970"/>
            <wp:docPr id="28" name="图片 28" descr="湘安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湘安登录页面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2472690"/>
            <wp:effectExtent l="0" t="0" r="2540" b="3810"/>
            <wp:docPr id="31" name="图片 31" descr="账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账号登录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t>1.2 登录湘安集成系统成功后。进入供应商工作台，点击企业信息</w:t>
      </w: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51400" cy="2325370"/>
            <wp:effectExtent l="0" t="0" r="6350" b="17780"/>
            <wp:docPr id="32" name="图片 32" descr="企业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企业信息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sz w:val="18"/>
          <w:szCs w:val="18"/>
          <w:lang w:val="en-US" w:eastAsia="zh-CN"/>
        </w:rPr>
      </w:pP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1.3 进入企业信息页面，在企业信息工具栏中点击“供应商缴费”按钮，跳转至电子签章平台</w:t>
      </w: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drawing>
          <wp:inline distT="0" distB="0" distL="114300" distR="114300">
            <wp:extent cx="5262245" cy="2591435"/>
            <wp:effectExtent l="0" t="0" r="14605" b="18415"/>
            <wp:docPr id="33" name="图片 33" descr="供应商企业信息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供应商企业信息页面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1.4 点击供应商缴费按钮后，在页面中选择年费缴费.然后选择缴费方式，选择支付宝缴费（年费最高缴费为两年）</w:t>
      </w: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drawing>
          <wp:inline distT="0" distB="0" distL="114300" distR="114300">
            <wp:extent cx="5257165" cy="2483485"/>
            <wp:effectExtent l="0" t="0" r="635" b="12065"/>
            <wp:docPr id="34" name="图片 34" descr="年费支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年费支付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drawing>
          <wp:inline distT="0" distB="0" distL="114300" distR="114300">
            <wp:extent cx="5271770" cy="2447290"/>
            <wp:effectExtent l="0" t="0" r="5080" b="10160"/>
            <wp:docPr id="35" name="图片 35" descr="缴费支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缴费支付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7.3</w:t>
      </w:r>
      <w:r>
        <w:rPr>
          <w:rStyle w:val="14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供应商公章制作</w:t>
      </w: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t>1.1 供应商打开湘安集采系统后，输入账号密码登录</w:t>
      </w: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960" cy="2633980"/>
            <wp:effectExtent l="0" t="0" r="8890" b="13970"/>
            <wp:docPr id="36" name="图片 36" descr="湘安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湘安登录页面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2472690"/>
            <wp:effectExtent l="0" t="0" r="2540" b="3810"/>
            <wp:docPr id="41" name="图片 41" descr="账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账号登录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t>1.2 登录湘安集成系统成功后。进入供应商工作台，点击企业信息</w:t>
      </w: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51400" cy="2325370"/>
            <wp:effectExtent l="0" t="0" r="6350" b="17780"/>
            <wp:docPr id="42" name="图片 42" descr="企业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企业信息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sz w:val="18"/>
          <w:szCs w:val="18"/>
          <w:lang w:val="en-US" w:eastAsia="zh-CN"/>
        </w:rPr>
      </w:pP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sz w:val="18"/>
          <w:szCs w:val="18"/>
          <w:lang w:val="en-US" w:eastAsia="zh-CN"/>
        </w:rPr>
      </w:pP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1.3 进入企业信息页面，在企业信息工具栏中点击“公章制作”按钮，跳转至电子签章平台进行公章制作</w:t>
      </w: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drawing>
          <wp:inline distT="0" distB="0" distL="114300" distR="114300">
            <wp:extent cx="5264150" cy="2527300"/>
            <wp:effectExtent l="0" t="0" r="12700" b="6350"/>
            <wp:docPr id="45" name="图片 45" descr="供应商制章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供应商制章页面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sz w:val="18"/>
          <w:szCs w:val="18"/>
          <w:lang w:val="en-US" w:eastAsia="zh-CN"/>
        </w:rPr>
      </w:pP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1.4 进入电子签章平台选择制作印章，并选择电子印章制作，选择印章类型，并将公章加盖在A4白纸上扫描上传至电脑上，并将图片上传至电子签章平台</w:t>
      </w: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sz w:val="18"/>
          <w:szCs w:val="18"/>
          <w:lang w:val="en-US" w:eastAsia="zh-CN"/>
        </w:rPr>
      </w:pP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drawing>
          <wp:inline distT="0" distB="0" distL="114300" distR="114300">
            <wp:extent cx="5259070" cy="2417445"/>
            <wp:effectExtent l="0" t="0" r="17780" b="1905"/>
            <wp:docPr id="47" name="图片 47" descr="契约锁制作印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契约锁制作印章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5273040" cy="2621280"/>
            <wp:effectExtent l="0" t="0" r="3810" b="7620"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="420" w:leftChars="0" w:firstLine="420" w:firstLineChars="0"/>
      </w:pPr>
    </w:p>
    <w:p>
      <w:pPr>
        <w:pStyle w:val="31"/>
        <w:numPr>
          <w:ilvl w:val="0"/>
          <w:numId w:val="0"/>
        </w:numPr>
        <w:ind w:left="420" w:leftChars="0" w:firstLine="420" w:firstLineChars="0"/>
      </w:pP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7.5</w:t>
      </w:r>
      <w:r>
        <w:rPr>
          <w:rStyle w:val="14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供应商在线签字</w:t>
      </w: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t>1.1 供应商打开湘安集采系统后，输入账号密码登录</w:t>
      </w:r>
    </w:p>
    <w:p>
      <w:pPr>
        <w:pStyle w:val="31"/>
        <w:numPr>
          <w:ilvl w:val="0"/>
          <w:numId w:val="0"/>
        </w:numPr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960" cy="2633980"/>
            <wp:effectExtent l="0" t="0" r="8890" b="13970"/>
            <wp:docPr id="49" name="图片 49" descr="湘安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湘安登录页面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t>1.2 登录湘安集成系统成功后。进入供应商工作台，点击合同管理</w:t>
      </w:r>
    </w:p>
    <w:p>
      <w:pPr>
        <w:pStyle w:val="31"/>
        <w:numPr>
          <w:ilvl w:val="0"/>
          <w:numId w:val="0"/>
        </w:numPr>
        <w:ind w:leftChars="0" w:firstLine="420" w:firstLineChars="0"/>
      </w:pPr>
      <w:r>
        <w:drawing>
          <wp:inline distT="0" distB="0" distL="114300" distR="114300">
            <wp:extent cx="5266690" cy="2726690"/>
            <wp:effectExtent l="0" t="0" r="10160" b="16510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Chars="0" w:firstLine="420" w:firstLineChars="0"/>
      </w:pP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t>1.3 打开合同管理页面后，找到所需要签字的合同流程，并点击在线签字按钮，跳转页面进行签字</w:t>
      </w:r>
    </w:p>
    <w:p>
      <w:pPr>
        <w:pStyle w:val="31"/>
        <w:numPr>
          <w:ilvl w:val="0"/>
          <w:numId w:val="0"/>
        </w:numPr>
        <w:ind w:leftChars="0" w:firstLine="420" w:firstLineChars="0"/>
      </w:pPr>
      <w:r>
        <w:drawing>
          <wp:inline distT="0" distB="0" distL="114300" distR="114300">
            <wp:extent cx="5262880" cy="2458085"/>
            <wp:effectExtent l="0" t="0" r="13970" b="18415"/>
            <wp:docPr id="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Chars="0" w:firstLine="420" w:firstLineChars="0"/>
      </w:pP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t>1.4 跳转至签署页面后，将左侧的签名用鼠标拖拽的方式，将签名拖拽至需要签字的位置上，然后送开鼠标，再点击右上角的完成签署按钮，点击完成后，需要输入签署密码进行确认。当确认完成后整个签字就已经完成了</w:t>
      </w:r>
    </w:p>
    <w:p>
      <w:pPr>
        <w:pStyle w:val="31"/>
        <w:numPr>
          <w:ilvl w:val="0"/>
          <w:numId w:val="0"/>
        </w:numPr>
        <w:ind w:leftChars="0" w:firstLine="420" w:firstLineChars="0"/>
      </w:pPr>
    </w:p>
    <w:p>
      <w:pPr>
        <w:pStyle w:val="31"/>
        <w:numPr>
          <w:ilvl w:val="0"/>
          <w:numId w:val="0"/>
        </w:numPr>
      </w:pPr>
    </w:p>
    <w:p>
      <w:pPr>
        <w:pStyle w:val="31"/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57165" cy="2791460"/>
            <wp:effectExtent l="0" t="0" r="635" b="8890"/>
            <wp:docPr id="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7325" cy="2747645"/>
            <wp:effectExtent l="0" t="0" r="9525" b="14605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7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firstLine="420" w:firstLineChars="0"/>
      </w:pPr>
    </w:p>
    <w:p>
      <w:pPr>
        <w:pStyle w:val="31"/>
        <w:numPr>
          <w:ilvl w:val="0"/>
          <w:numId w:val="0"/>
        </w:numPr>
        <w:ind w:firstLine="420" w:firstLineChars="0"/>
      </w:pP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7.6</w:t>
      </w:r>
      <w:r>
        <w:rPr>
          <w:rStyle w:val="14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供应商在线盖章</w:t>
      </w:r>
    </w:p>
    <w:p>
      <w:pPr>
        <w:pStyle w:val="31"/>
        <w:numPr>
          <w:ilvl w:val="0"/>
          <w:numId w:val="0"/>
        </w:numPr>
        <w:ind w:left="420"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t>1.1 供应商打开湘安集采系统后，输入账号密码登录</w:t>
      </w:r>
    </w:p>
    <w:p>
      <w:pPr>
        <w:pStyle w:val="31"/>
        <w:numPr>
          <w:ilvl w:val="0"/>
          <w:numId w:val="0"/>
        </w:numPr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960" cy="2633980"/>
            <wp:effectExtent l="0" t="0" r="8890" b="13970"/>
            <wp:docPr id="58" name="图片 58" descr="湘安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湘安登录页面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rPr>
          <w:rStyle w:val="14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t>1.2 登录湘安集成系统成功后。进入供应商工作台，点击合同管理</w:t>
      </w:r>
    </w:p>
    <w:p>
      <w:pPr>
        <w:pStyle w:val="31"/>
        <w:numPr>
          <w:ilvl w:val="0"/>
          <w:numId w:val="0"/>
        </w:numPr>
        <w:ind w:leftChars="0" w:firstLine="420" w:firstLineChars="0"/>
      </w:pPr>
      <w:r>
        <w:drawing>
          <wp:inline distT="0" distB="0" distL="114300" distR="114300">
            <wp:extent cx="5266690" cy="2726690"/>
            <wp:effectExtent l="0" t="0" r="10160" b="1651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  <w:ind w:leftChars="0" w:firstLine="420" w:firstLineChars="0"/>
      </w:pPr>
    </w:p>
    <w:p>
      <w:pPr>
        <w:pStyle w:val="31"/>
        <w:numPr>
          <w:ilvl w:val="0"/>
          <w:numId w:val="0"/>
        </w:numP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t>1.3 打开合同管理页面后，找到所需要签字的合同流程，并点击在线盖章按钮，跳转页面进行盖章</w:t>
      </w:r>
    </w:p>
    <w:p>
      <w:pPr>
        <w:pStyle w:val="31"/>
        <w:numPr>
          <w:ilvl w:val="0"/>
          <w:numId w:val="0"/>
        </w:numPr>
      </w:pPr>
      <w:r>
        <w:drawing>
          <wp:inline distT="0" distB="0" distL="114300" distR="114300">
            <wp:extent cx="5264150" cy="2844800"/>
            <wp:effectExtent l="0" t="0" r="12700" b="12700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0"/>
        </w:numPr>
      </w:pPr>
    </w:p>
    <w:p>
      <w:pPr>
        <w:pStyle w:val="31"/>
        <w:numPr>
          <w:ilvl w:val="0"/>
          <w:numId w:val="0"/>
        </w:numPr>
        <w:ind w:leftChars="0" w:firstLine="420" w:firstLineChars="0"/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/>
          <w:color w:val="000000" w:themeColor="text1"/>
          <w:sz w:val="18"/>
          <w:szCs w:val="18"/>
          <w:u w:val="none"/>
          <w:lang w:val="en-US" w:eastAsia="zh-CN"/>
          <w14:textFill>
            <w14:solidFill>
              <w14:schemeClr w14:val="tx1"/>
            </w14:solidFill>
          </w14:textFill>
        </w:rPr>
        <w:t>1.4 跳转至签署页面后，将左侧的印章用鼠标拖拽的方式，将印章拖拽至需要盖章的位置上，然后送开鼠标，再点击右上角的完成签署按钮，点击完成后，需要输入签署密码进行确认。当确认完成后整个签字就已经完成了</w:t>
      </w:r>
    </w:p>
    <w:p>
      <w:pPr>
        <w:pStyle w:val="31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58435" cy="2834005"/>
            <wp:effectExtent l="0" t="0" r="18415" b="4445"/>
            <wp:docPr id="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34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65168685"/>
      <w:docPartObj>
        <w:docPartGallery w:val="autotext"/>
      </w:docPartObj>
    </w:sdtPr>
    <w:sdtContent>
      <w:sdt>
        <w:sdtPr>
          <w:id w:val="-332529495"/>
          <w:docPartObj>
            <w:docPartGallery w:val="autotext"/>
          </w:docPartObj>
        </w:sdtPr>
        <w:sdtContent>
          <w:p>
            <w:pPr>
              <w:pStyle w:val="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 xml:space="preserve">PAGE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</w:rPr>
              <w:t>18</w:t>
            </w:r>
            <w:r>
              <w:rPr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 xml:space="preserve">NUMPAGES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</w:rPr>
              <w:t>19</w:t>
            </w:r>
            <w:r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left" w:pos="1230"/>
        <w:tab w:val="clear" w:pos="4153"/>
        <w:tab w:val="clear" w:pos="8306"/>
      </w:tabs>
      <w:jc w:val="both"/>
      <w:rPr>
        <w:rFonts w:ascii="微软雅黑" w:hAnsi="微软雅黑"/>
      </w:rPr>
    </w:pPr>
    <w:r>
      <w:rPr>
        <w:rFonts w:ascii="微软雅黑" w:hAnsi="微软雅黑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9A9051"/>
    <w:multiLevelType w:val="singleLevel"/>
    <w:tmpl w:val="849A905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76EDA65"/>
    <w:multiLevelType w:val="singleLevel"/>
    <w:tmpl w:val="076EDA65"/>
    <w:lvl w:ilvl="0" w:tentative="0">
      <w:start w:val="7"/>
      <w:numFmt w:val="chineseCounting"/>
      <w:suff w:val="space"/>
      <w:lvlText w:val="%1、"/>
      <w:lvlJc w:val="left"/>
      <w:rPr>
        <w:rFonts w:hint="eastAsia"/>
      </w:rPr>
    </w:lvl>
  </w:abstractNum>
  <w:abstractNum w:abstractNumId="2">
    <w:nsid w:val="0D0109FF"/>
    <w:multiLevelType w:val="multilevel"/>
    <w:tmpl w:val="0D0109FF"/>
    <w:lvl w:ilvl="0" w:tentative="0">
      <w:start w:val="1"/>
      <w:numFmt w:val="bullet"/>
      <w:lvlText w:val="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3">
    <w:nsid w:val="138B772A"/>
    <w:multiLevelType w:val="multilevel"/>
    <w:tmpl w:val="138B772A"/>
    <w:lvl w:ilvl="0" w:tentative="0">
      <w:start w:val="1"/>
      <w:numFmt w:val="bullet"/>
      <w:lvlText w:val="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">
    <w:nsid w:val="4BE6786F"/>
    <w:multiLevelType w:val="multilevel"/>
    <w:tmpl w:val="4BE6786F"/>
    <w:lvl w:ilvl="0" w:tentative="0">
      <w:start w:val="1"/>
      <w:numFmt w:val="chineseCountingThousand"/>
      <w:pStyle w:val="26"/>
      <w:suff w:val="nothing"/>
      <w:lvlText w:val="%1、"/>
      <w:lvlJc w:val="left"/>
      <w:pPr>
        <w:ind w:left="0" w:firstLine="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5246050"/>
    <w:multiLevelType w:val="multilevel"/>
    <w:tmpl w:val="65246050"/>
    <w:lvl w:ilvl="0" w:tentative="0">
      <w:start w:val="1"/>
      <w:numFmt w:val="bullet"/>
      <w:lvlText w:val="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6DBB5C28"/>
    <w:multiLevelType w:val="multilevel"/>
    <w:tmpl w:val="6DBB5C28"/>
    <w:lvl w:ilvl="0" w:tentative="0">
      <w:start w:val="1"/>
      <w:numFmt w:val="bullet"/>
      <w:lvlText w:val="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7">
    <w:nsid w:val="77AB268A"/>
    <w:multiLevelType w:val="multilevel"/>
    <w:tmpl w:val="77AB268A"/>
    <w:lvl w:ilvl="0" w:tentative="0">
      <w:start w:val="1"/>
      <w:numFmt w:val="bullet"/>
      <w:lvlText w:val="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8">
    <w:nsid w:val="7A351A8C"/>
    <w:multiLevelType w:val="multilevel"/>
    <w:tmpl w:val="7A351A8C"/>
    <w:lvl w:ilvl="0" w:tentative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C6A392F"/>
    <w:multiLevelType w:val="multilevel"/>
    <w:tmpl w:val="7C6A392F"/>
    <w:lvl w:ilvl="0" w:tentative="0">
      <w:start w:val="1"/>
      <w:numFmt w:val="decimal"/>
      <w:pStyle w:val="30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6"/>
  </w:num>
  <w:num w:numId="5">
    <w:abstractNumId w:val="5"/>
  </w:num>
  <w:num w:numId="6">
    <w:abstractNumId w:val="8"/>
  </w:num>
  <w:num w:numId="7">
    <w:abstractNumId w:val="7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272"/>
    <w:rsid w:val="00006DC0"/>
    <w:rsid w:val="0001346B"/>
    <w:rsid w:val="0001438F"/>
    <w:rsid w:val="000168B8"/>
    <w:rsid w:val="00042240"/>
    <w:rsid w:val="000431DA"/>
    <w:rsid w:val="000671F1"/>
    <w:rsid w:val="0007011C"/>
    <w:rsid w:val="0007103B"/>
    <w:rsid w:val="00087D5B"/>
    <w:rsid w:val="000B2C25"/>
    <w:rsid w:val="000B54AD"/>
    <w:rsid w:val="000C5FBD"/>
    <w:rsid w:val="000D2D45"/>
    <w:rsid w:val="000D6741"/>
    <w:rsid w:val="000E7C22"/>
    <w:rsid w:val="000F1471"/>
    <w:rsid w:val="000F1B11"/>
    <w:rsid w:val="001041BD"/>
    <w:rsid w:val="00121B7D"/>
    <w:rsid w:val="00130CCD"/>
    <w:rsid w:val="0013186D"/>
    <w:rsid w:val="00154DDC"/>
    <w:rsid w:val="00164E4A"/>
    <w:rsid w:val="001738A3"/>
    <w:rsid w:val="001977B4"/>
    <w:rsid w:val="001D083A"/>
    <w:rsid w:val="001D6E90"/>
    <w:rsid w:val="001E2ED8"/>
    <w:rsid w:val="001F26DB"/>
    <w:rsid w:val="0020241B"/>
    <w:rsid w:val="00206460"/>
    <w:rsid w:val="0022031F"/>
    <w:rsid w:val="00226CA3"/>
    <w:rsid w:val="00230C97"/>
    <w:rsid w:val="00231F10"/>
    <w:rsid w:val="00235BE6"/>
    <w:rsid w:val="0024730C"/>
    <w:rsid w:val="00254163"/>
    <w:rsid w:val="00260339"/>
    <w:rsid w:val="00261AD6"/>
    <w:rsid w:val="00271C91"/>
    <w:rsid w:val="00276808"/>
    <w:rsid w:val="00281FC7"/>
    <w:rsid w:val="00295ED6"/>
    <w:rsid w:val="002A011C"/>
    <w:rsid w:val="002A198C"/>
    <w:rsid w:val="002A31D2"/>
    <w:rsid w:val="002B32AE"/>
    <w:rsid w:val="002C0D7F"/>
    <w:rsid w:val="002C7C84"/>
    <w:rsid w:val="00307F60"/>
    <w:rsid w:val="00316DA6"/>
    <w:rsid w:val="00331499"/>
    <w:rsid w:val="00335CFC"/>
    <w:rsid w:val="0034366B"/>
    <w:rsid w:val="003535DB"/>
    <w:rsid w:val="003561B2"/>
    <w:rsid w:val="00362545"/>
    <w:rsid w:val="00367A66"/>
    <w:rsid w:val="0037263E"/>
    <w:rsid w:val="003738DC"/>
    <w:rsid w:val="00384820"/>
    <w:rsid w:val="00392524"/>
    <w:rsid w:val="00395BD7"/>
    <w:rsid w:val="003A7180"/>
    <w:rsid w:val="003B0AAB"/>
    <w:rsid w:val="003C36D4"/>
    <w:rsid w:val="003C6392"/>
    <w:rsid w:val="003D61CA"/>
    <w:rsid w:val="003F6E2E"/>
    <w:rsid w:val="003F771A"/>
    <w:rsid w:val="00412F58"/>
    <w:rsid w:val="0041471C"/>
    <w:rsid w:val="0041692C"/>
    <w:rsid w:val="00416E12"/>
    <w:rsid w:val="00423AFE"/>
    <w:rsid w:val="0043106D"/>
    <w:rsid w:val="0045366B"/>
    <w:rsid w:val="00463B02"/>
    <w:rsid w:val="00466032"/>
    <w:rsid w:val="00477B2A"/>
    <w:rsid w:val="00487261"/>
    <w:rsid w:val="00487935"/>
    <w:rsid w:val="00494DE7"/>
    <w:rsid w:val="00496571"/>
    <w:rsid w:val="004A3C25"/>
    <w:rsid w:val="004A62FB"/>
    <w:rsid w:val="004B338C"/>
    <w:rsid w:val="004C54C1"/>
    <w:rsid w:val="004C78D0"/>
    <w:rsid w:val="004D0485"/>
    <w:rsid w:val="004E215B"/>
    <w:rsid w:val="0052202B"/>
    <w:rsid w:val="00533C60"/>
    <w:rsid w:val="005348B8"/>
    <w:rsid w:val="00547FE7"/>
    <w:rsid w:val="00553067"/>
    <w:rsid w:val="00554564"/>
    <w:rsid w:val="00567AA8"/>
    <w:rsid w:val="005B1A92"/>
    <w:rsid w:val="005B2AFE"/>
    <w:rsid w:val="005B6A39"/>
    <w:rsid w:val="005C6828"/>
    <w:rsid w:val="005C799D"/>
    <w:rsid w:val="005D13F5"/>
    <w:rsid w:val="005E7F93"/>
    <w:rsid w:val="00610B2A"/>
    <w:rsid w:val="0061188A"/>
    <w:rsid w:val="00614369"/>
    <w:rsid w:val="006256F3"/>
    <w:rsid w:val="00630C4B"/>
    <w:rsid w:val="0064535F"/>
    <w:rsid w:val="0064733B"/>
    <w:rsid w:val="00674B6A"/>
    <w:rsid w:val="00697D0F"/>
    <w:rsid w:val="006A1090"/>
    <w:rsid w:val="006A3D66"/>
    <w:rsid w:val="006B18E5"/>
    <w:rsid w:val="006B73E7"/>
    <w:rsid w:val="006D0CFC"/>
    <w:rsid w:val="006E4EF4"/>
    <w:rsid w:val="006E52A0"/>
    <w:rsid w:val="006F4067"/>
    <w:rsid w:val="006F587A"/>
    <w:rsid w:val="007009AC"/>
    <w:rsid w:val="00700B62"/>
    <w:rsid w:val="00701642"/>
    <w:rsid w:val="00724A83"/>
    <w:rsid w:val="00726010"/>
    <w:rsid w:val="00726D29"/>
    <w:rsid w:val="007351BC"/>
    <w:rsid w:val="00735752"/>
    <w:rsid w:val="00752D65"/>
    <w:rsid w:val="00755D29"/>
    <w:rsid w:val="007573D7"/>
    <w:rsid w:val="00761640"/>
    <w:rsid w:val="00762453"/>
    <w:rsid w:val="007674C8"/>
    <w:rsid w:val="007820C4"/>
    <w:rsid w:val="00792AF0"/>
    <w:rsid w:val="007B5240"/>
    <w:rsid w:val="007C414B"/>
    <w:rsid w:val="007D66F0"/>
    <w:rsid w:val="007E41CD"/>
    <w:rsid w:val="007F1D7A"/>
    <w:rsid w:val="007F3BD2"/>
    <w:rsid w:val="00806194"/>
    <w:rsid w:val="00816272"/>
    <w:rsid w:val="00832015"/>
    <w:rsid w:val="00844ECD"/>
    <w:rsid w:val="008453ED"/>
    <w:rsid w:val="008517EB"/>
    <w:rsid w:val="00857E92"/>
    <w:rsid w:val="00871E0A"/>
    <w:rsid w:val="00896AF5"/>
    <w:rsid w:val="008A5D9D"/>
    <w:rsid w:val="008B6D65"/>
    <w:rsid w:val="008C4814"/>
    <w:rsid w:val="008D40FF"/>
    <w:rsid w:val="008D51C1"/>
    <w:rsid w:val="008F2CE8"/>
    <w:rsid w:val="008F7B46"/>
    <w:rsid w:val="0090159F"/>
    <w:rsid w:val="00907101"/>
    <w:rsid w:val="0091544A"/>
    <w:rsid w:val="0092622C"/>
    <w:rsid w:val="00935F18"/>
    <w:rsid w:val="0096411E"/>
    <w:rsid w:val="00971601"/>
    <w:rsid w:val="0097338B"/>
    <w:rsid w:val="009A1B25"/>
    <w:rsid w:val="009B0457"/>
    <w:rsid w:val="009B5A16"/>
    <w:rsid w:val="009D07C9"/>
    <w:rsid w:val="009E6302"/>
    <w:rsid w:val="009E64C6"/>
    <w:rsid w:val="00A114C8"/>
    <w:rsid w:val="00A246E7"/>
    <w:rsid w:val="00A24D5B"/>
    <w:rsid w:val="00A30454"/>
    <w:rsid w:val="00A30834"/>
    <w:rsid w:val="00A33176"/>
    <w:rsid w:val="00A35796"/>
    <w:rsid w:val="00A44A6A"/>
    <w:rsid w:val="00A55942"/>
    <w:rsid w:val="00A67B2E"/>
    <w:rsid w:val="00A73757"/>
    <w:rsid w:val="00A766A2"/>
    <w:rsid w:val="00A8001E"/>
    <w:rsid w:val="00A9086D"/>
    <w:rsid w:val="00A927A3"/>
    <w:rsid w:val="00A944D2"/>
    <w:rsid w:val="00A94D8F"/>
    <w:rsid w:val="00AA27B5"/>
    <w:rsid w:val="00AA3A1C"/>
    <w:rsid w:val="00AA6ACA"/>
    <w:rsid w:val="00AB28C8"/>
    <w:rsid w:val="00AB57F0"/>
    <w:rsid w:val="00AB5EEB"/>
    <w:rsid w:val="00AC2B17"/>
    <w:rsid w:val="00AC69B8"/>
    <w:rsid w:val="00AD0749"/>
    <w:rsid w:val="00AD4826"/>
    <w:rsid w:val="00AD7ADA"/>
    <w:rsid w:val="00B0539E"/>
    <w:rsid w:val="00B242AB"/>
    <w:rsid w:val="00B31634"/>
    <w:rsid w:val="00B60D78"/>
    <w:rsid w:val="00B735DC"/>
    <w:rsid w:val="00B91AEC"/>
    <w:rsid w:val="00B9676C"/>
    <w:rsid w:val="00B96916"/>
    <w:rsid w:val="00B978E2"/>
    <w:rsid w:val="00BA14F2"/>
    <w:rsid w:val="00BA1F7D"/>
    <w:rsid w:val="00BD6916"/>
    <w:rsid w:val="00BE0208"/>
    <w:rsid w:val="00BE692D"/>
    <w:rsid w:val="00BF7A63"/>
    <w:rsid w:val="00C132E5"/>
    <w:rsid w:val="00C2335A"/>
    <w:rsid w:val="00C54996"/>
    <w:rsid w:val="00C5615D"/>
    <w:rsid w:val="00C57344"/>
    <w:rsid w:val="00C67E4B"/>
    <w:rsid w:val="00C77663"/>
    <w:rsid w:val="00C910C6"/>
    <w:rsid w:val="00C93CD8"/>
    <w:rsid w:val="00C947DF"/>
    <w:rsid w:val="00CB7174"/>
    <w:rsid w:val="00CC06D7"/>
    <w:rsid w:val="00CD6478"/>
    <w:rsid w:val="00D04025"/>
    <w:rsid w:val="00D11D09"/>
    <w:rsid w:val="00D12603"/>
    <w:rsid w:val="00D2622E"/>
    <w:rsid w:val="00D44B4E"/>
    <w:rsid w:val="00D536EB"/>
    <w:rsid w:val="00D600DA"/>
    <w:rsid w:val="00D6050B"/>
    <w:rsid w:val="00D76A60"/>
    <w:rsid w:val="00D80FE6"/>
    <w:rsid w:val="00D854B8"/>
    <w:rsid w:val="00D91B91"/>
    <w:rsid w:val="00D92819"/>
    <w:rsid w:val="00DA1C0A"/>
    <w:rsid w:val="00DB1946"/>
    <w:rsid w:val="00DB7490"/>
    <w:rsid w:val="00DC2DA2"/>
    <w:rsid w:val="00DC596D"/>
    <w:rsid w:val="00DD052F"/>
    <w:rsid w:val="00DD5026"/>
    <w:rsid w:val="00DE3564"/>
    <w:rsid w:val="00E039C0"/>
    <w:rsid w:val="00E05B06"/>
    <w:rsid w:val="00E21C0B"/>
    <w:rsid w:val="00E31184"/>
    <w:rsid w:val="00E36CE0"/>
    <w:rsid w:val="00E547B1"/>
    <w:rsid w:val="00E55522"/>
    <w:rsid w:val="00E563E0"/>
    <w:rsid w:val="00E57710"/>
    <w:rsid w:val="00E71D95"/>
    <w:rsid w:val="00E72455"/>
    <w:rsid w:val="00E77E93"/>
    <w:rsid w:val="00E82270"/>
    <w:rsid w:val="00EA0DA5"/>
    <w:rsid w:val="00EA43C9"/>
    <w:rsid w:val="00EA7CF6"/>
    <w:rsid w:val="00EB4199"/>
    <w:rsid w:val="00EB73D8"/>
    <w:rsid w:val="00EF6089"/>
    <w:rsid w:val="00F109E0"/>
    <w:rsid w:val="00F10D9F"/>
    <w:rsid w:val="00F111D0"/>
    <w:rsid w:val="00F146BA"/>
    <w:rsid w:val="00F35304"/>
    <w:rsid w:val="00F62F92"/>
    <w:rsid w:val="00F91CC7"/>
    <w:rsid w:val="00FC6D18"/>
    <w:rsid w:val="00FD3F03"/>
    <w:rsid w:val="00FE23EE"/>
    <w:rsid w:val="00FE2B93"/>
    <w:rsid w:val="00FF7D9D"/>
    <w:rsid w:val="155D44D9"/>
    <w:rsid w:val="290735E8"/>
    <w:rsid w:val="2CAA1D16"/>
    <w:rsid w:val="2EA96558"/>
    <w:rsid w:val="30C07C55"/>
    <w:rsid w:val="375D2B8E"/>
    <w:rsid w:val="547651B1"/>
    <w:rsid w:val="779C3A41"/>
    <w:rsid w:val="7C9D78B5"/>
    <w:rsid w:val="7EA9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jc w:val="left"/>
      <w:outlineLvl w:val="1"/>
    </w:pPr>
    <w:rPr>
      <w:rFonts w:asciiTheme="majorHAnsi" w:hAnsiTheme="majorHAnsi" w:cstheme="majorBidi"/>
      <w:bCs/>
      <w:szCs w:val="32"/>
    </w:rPr>
  </w:style>
  <w:style w:type="paragraph" w:styleId="4">
    <w:name w:val="heading 3"/>
    <w:next w:val="1"/>
    <w:link w:val="34"/>
    <w:qFormat/>
    <w:uiPriority w:val="9"/>
    <w:pPr>
      <w:keepNext/>
      <w:keepLines/>
      <w:spacing w:before="260" w:after="260"/>
      <w:outlineLvl w:val="2"/>
    </w:pPr>
    <w:rPr>
      <w:rFonts w:asciiTheme="minorHAnsi" w:hAnsiTheme="minorHAnsi" w:eastAsiaTheme="minorEastAsia" w:cstheme="minorBidi"/>
      <w:bCs/>
      <w:iCs/>
      <w:color w:val="000000" w:themeColor="text1"/>
      <w:kern w:val="2"/>
      <w:sz w:val="24"/>
      <w:szCs w:val="32"/>
      <w:lang w:val="en-US" w:eastAsia="zh-CN" w:bidi="ar-SA"/>
      <w14:textFill>
        <w14:solidFill>
          <w14:schemeClr w14:val="tx1"/>
        </w14:solidFill>
      </w14:textFill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tabs>
        <w:tab w:val="right" w:leader="dot" w:pos="8296"/>
      </w:tabs>
      <w:spacing w:line="360" w:lineRule="auto"/>
      <w:ind w:left="960" w:leftChars="400"/>
    </w:pPr>
  </w:style>
  <w:style w:type="paragraph" w:styleId="6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uiPriority w:val="39"/>
  </w:style>
  <w:style w:type="paragraph" w:styleId="9">
    <w:name w:val="toc 2"/>
    <w:basedOn w:val="1"/>
    <w:next w:val="1"/>
    <w:unhideWhenUsed/>
    <w:uiPriority w:val="39"/>
    <w:pPr>
      <w:tabs>
        <w:tab w:val="right" w:leader="dot" w:pos="8296"/>
      </w:tabs>
      <w:ind w:left="480" w:leftChars="200"/>
    </w:pPr>
  </w:style>
  <w:style w:type="paragraph" w:styleId="10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2">
    <w:name w:val="Table Grid"/>
    <w:basedOn w:val="11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字符"/>
    <w:basedOn w:val="13"/>
    <w:link w:val="10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6">
    <w:name w:val="页眉 字符"/>
    <w:basedOn w:val="13"/>
    <w:link w:val="7"/>
    <w:uiPriority w:val="99"/>
    <w:rPr>
      <w:sz w:val="18"/>
      <w:szCs w:val="18"/>
    </w:rPr>
  </w:style>
  <w:style w:type="character" w:customStyle="1" w:styleId="17">
    <w:name w:val="页脚 字符"/>
    <w:basedOn w:val="13"/>
    <w:link w:val="6"/>
    <w:uiPriority w:val="99"/>
    <w:rPr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2 字符"/>
    <w:basedOn w:val="13"/>
    <w:link w:val="3"/>
    <w:uiPriority w:val="9"/>
    <w:rPr>
      <w:rFonts w:asciiTheme="majorHAnsi" w:hAnsiTheme="majorHAnsi" w:cstheme="majorBidi"/>
      <w:bCs/>
      <w:szCs w:val="32"/>
    </w:rPr>
  </w:style>
  <w:style w:type="character" w:customStyle="1" w:styleId="20">
    <w:name w:val="标题 1 字符"/>
    <w:basedOn w:val="13"/>
    <w:link w:val="2"/>
    <w:uiPriority w:val="9"/>
    <w:rPr>
      <w:b/>
      <w:bCs/>
      <w:kern w:val="44"/>
      <w:sz w:val="44"/>
      <w:szCs w:val="44"/>
    </w:rPr>
  </w:style>
  <w:style w:type="paragraph" w:customStyle="1" w:styleId="21">
    <w:name w:val="列出段落1"/>
    <w:basedOn w:val="1"/>
    <w:next w:val="18"/>
    <w:link w:val="22"/>
    <w:qFormat/>
    <w:uiPriority w:val="34"/>
    <w:pPr>
      <w:ind w:firstLine="420" w:firstLineChars="200"/>
    </w:pPr>
    <w:rPr>
      <w:rFonts w:eastAsiaTheme="minorEastAsia"/>
      <w:sz w:val="21"/>
      <w:szCs w:val="22"/>
    </w:rPr>
  </w:style>
  <w:style w:type="character" w:customStyle="1" w:styleId="22">
    <w:name w:val="列出段落 Char"/>
    <w:basedOn w:val="13"/>
    <w:link w:val="21"/>
    <w:qFormat/>
    <w:locked/>
    <w:uiPriority w:val="34"/>
    <w:rPr>
      <w:rFonts w:eastAsiaTheme="minorEastAsia"/>
      <w:sz w:val="21"/>
      <w:szCs w:val="22"/>
    </w:rPr>
  </w:style>
  <w:style w:type="paragraph" w:customStyle="1" w:styleId="2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24">
    <w:name w:val="一级"/>
    <w:basedOn w:val="10"/>
    <w:link w:val="25"/>
    <w:uiPriority w:val="0"/>
    <w:pPr>
      <w:jc w:val="left"/>
    </w:pPr>
    <w:rPr>
      <w:rFonts w:asciiTheme="minorEastAsia" w:hAnsiTheme="minorEastAsia" w:eastAsiaTheme="minorEastAsia"/>
      <w:b w:val="0"/>
      <w:sz w:val="30"/>
      <w:szCs w:val="30"/>
    </w:rPr>
  </w:style>
  <w:style w:type="character" w:customStyle="1" w:styleId="25">
    <w:name w:val="一级 Char"/>
    <w:basedOn w:val="15"/>
    <w:link w:val="24"/>
    <w:uiPriority w:val="0"/>
    <w:rPr>
      <w:rFonts w:asciiTheme="minorEastAsia" w:hAnsiTheme="minorEastAsia" w:eastAsiaTheme="minorEastAsia" w:cstheme="majorBidi"/>
      <w:b w:val="0"/>
      <w:sz w:val="30"/>
      <w:szCs w:val="30"/>
    </w:rPr>
  </w:style>
  <w:style w:type="paragraph" w:customStyle="1" w:styleId="26">
    <w:name w:val="一级标题"/>
    <w:basedOn w:val="24"/>
    <w:link w:val="28"/>
    <w:qFormat/>
    <w:uiPriority w:val="0"/>
    <w:pPr>
      <w:numPr>
        <w:ilvl w:val="0"/>
        <w:numId w:val="1"/>
      </w:numPr>
    </w:pPr>
  </w:style>
  <w:style w:type="paragraph" w:customStyle="1" w:styleId="27">
    <w:name w:val="二级"/>
    <w:basedOn w:val="3"/>
    <w:link w:val="29"/>
    <w:uiPriority w:val="0"/>
    <w:pPr>
      <w:widowControl/>
      <w:spacing w:line="240" w:lineRule="auto"/>
    </w:pPr>
    <w:rPr>
      <w:rFonts w:eastAsiaTheme="minorEastAsia"/>
      <w:sz w:val="28"/>
    </w:rPr>
  </w:style>
  <w:style w:type="character" w:customStyle="1" w:styleId="28">
    <w:name w:val="一级标题 Char"/>
    <w:basedOn w:val="25"/>
    <w:link w:val="26"/>
    <w:uiPriority w:val="0"/>
    <w:rPr>
      <w:rFonts w:asciiTheme="minorEastAsia" w:hAnsiTheme="minorEastAsia" w:eastAsiaTheme="minorEastAsia" w:cstheme="majorBidi"/>
      <w:sz w:val="30"/>
      <w:szCs w:val="30"/>
    </w:rPr>
  </w:style>
  <w:style w:type="character" w:customStyle="1" w:styleId="29">
    <w:name w:val="二级 Char"/>
    <w:basedOn w:val="19"/>
    <w:link w:val="27"/>
    <w:qFormat/>
    <w:uiPriority w:val="0"/>
    <w:rPr>
      <w:rFonts w:asciiTheme="majorHAnsi" w:hAnsiTheme="majorHAnsi" w:eastAsiaTheme="minorEastAsia" w:cstheme="majorBidi"/>
      <w:sz w:val="28"/>
      <w:szCs w:val="32"/>
    </w:rPr>
  </w:style>
  <w:style w:type="paragraph" w:customStyle="1" w:styleId="30">
    <w:name w:val="二级标题"/>
    <w:basedOn w:val="27"/>
    <w:link w:val="32"/>
    <w:qFormat/>
    <w:uiPriority w:val="0"/>
    <w:pPr>
      <w:numPr>
        <w:ilvl w:val="0"/>
        <w:numId w:val="2"/>
      </w:numPr>
    </w:pPr>
  </w:style>
  <w:style w:type="paragraph" w:customStyle="1" w:styleId="31">
    <w:name w:val="正文-王涛"/>
    <w:basedOn w:val="1"/>
    <w:link w:val="33"/>
    <w:qFormat/>
    <w:uiPriority w:val="0"/>
    <w:pPr>
      <w:ind w:firstLine="200" w:firstLineChars="200"/>
    </w:pPr>
    <w:rPr>
      <w:rFonts w:asciiTheme="minorEastAsia" w:hAnsiTheme="minorEastAsia" w:eastAsiaTheme="minorEastAsia"/>
      <w:szCs w:val="21"/>
    </w:rPr>
  </w:style>
  <w:style w:type="character" w:customStyle="1" w:styleId="32">
    <w:name w:val="二级标题 Char"/>
    <w:basedOn w:val="29"/>
    <w:link w:val="30"/>
    <w:qFormat/>
    <w:uiPriority w:val="0"/>
    <w:rPr>
      <w:rFonts w:asciiTheme="majorHAnsi" w:hAnsiTheme="majorHAnsi" w:eastAsiaTheme="minorEastAsia" w:cstheme="majorBidi"/>
      <w:sz w:val="28"/>
      <w:szCs w:val="32"/>
    </w:rPr>
  </w:style>
  <w:style w:type="character" w:customStyle="1" w:styleId="33">
    <w:name w:val="正文-王涛 Char"/>
    <w:basedOn w:val="13"/>
    <w:link w:val="31"/>
    <w:uiPriority w:val="0"/>
    <w:rPr>
      <w:rFonts w:asciiTheme="minorEastAsia" w:hAnsiTheme="minorEastAsia" w:eastAsiaTheme="minorEastAsia"/>
      <w:szCs w:val="21"/>
    </w:rPr>
  </w:style>
  <w:style w:type="character" w:customStyle="1" w:styleId="34">
    <w:name w:val="标题 3 字符"/>
    <w:basedOn w:val="13"/>
    <w:link w:val="4"/>
    <w:uiPriority w:val="9"/>
    <w:rPr>
      <w:rFonts w:eastAsiaTheme="minorEastAsia"/>
      <w:bCs/>
      <w:iCs/>
      <w:color w:val="000000" w:themeColor="text1"/>
      <w:szCs w:val="32"/>
      <w14:textFill>
        <w14:solidFill>
          <w14:schemeClr w14:val="tx1"/>
        </w14:solidFill>
      </w14:textFill>
    </w:rPr>
  </w:style>
  <w:style w:type="paragraph" w:customStyle="1" w:styleId="35">
    <w:name w:val="三级标题"/>
    <w:basedOn w:val="4"/>
    <w:link w:val="37"/>
    <w:qFormat/>
    <w:uiPriority w:val="0"/>
  </w:style>
  <w:style w:type="paragraph" w:styleId="36">
    <w:name w:val="No Spacing"/>
    <w:qFormat/>
    <w:uiPriority w:val="1"/>
    <w:pPr>
      <w:widowControl w:val="0"/>
      <w:jc w:val="both"/>
    </w:pPr>
    <w:rPr>
      <w:rFonts w:eastAsia="微软雅黑" w:asciiTheme="minorHAnsi" w:hAnsiTheme="minorHAnsi" w:cstheme="minorBidi"/>
      <w:kern w:val="2"/>
      <w:sz w:val="24"/>
      <w:szCs w:val="24"/>
      <w:lang w:val="en-US" w:eastAsia="zh-CN" w:bidi="ar-SA"/>
    </w:rPr>
  </w:style>
  <w:style w:type="character" w:customStyle="1" w:styleId="37">
    <w:name w:val="三级标题 Char"/>
    <w:basedOn w:val="34"/>
    <w:link w:val="35"/>
    <w:uiPriority w:val="0"/>
    <w:rPr>
      <w:rFonts w:eastAsiaTheme="minorEastAsia"/>
      <w:color w:val="000000" w:themeColor="text1"/>
      <w:szCs w:val="32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0" Type="http://schemas.openxmlformats.org/officeDocument/2006/relationships/fontTable" Target="fontTable.xml"/><Relationship Id="rId6" Type="http://schemas.openxmlformats.org/officeDocument/2006/relationships/image" Target="media/image1.png"/><Relationship Id="rId59" Type="http://schemas.openxmlformats.org/officeDocument/2006/relationships/customXml" Target="../customXml/item2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2CA3CA-DEAC-4ECD-86EE-7240CBAD3E7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617</Words>
  <Characters>3517</Characters>
  <Lines>29</Lines>
  <Paragraphs>8</Paragraphs>
  <TotalTime>0</TotalTime>
  <ScaleCrop>false</ScaleCrop>
  <LinksUpToDate>false</LinksUpToDate>
  <CharactersWithSpaces>4126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2018-03-30T02:51:00Z</dcterms:created>
  <dc:creator>yuting li</dc:creator>
  <cp:lastModifiedBy>admin</cp:lastModifiedBy>
  <dcterms:modified xsi:type="dcterms:W3CDTF">2021-04-01T08:59:01Z</dcterms:modified>
  <cp:revision>474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