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9E71E6">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 xml:space="preserve"> 湖南建工集团有限公司</w:t>
      </w:r>
    </w:p>
    <w:p w14:paraId="5319D238">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u w:val="single"/>
          <w:lang w:val="en-US" w:eastAsia="zh-CN"/>
        </w:rPr>
      </w:pPr>
      <w:r>
        <w:rPr>
          <w:rFonts w:hint="eastAsia" w:ascii="方正小标宋简体" w:hAnsi="方正小标宋简体" w:eastAsia="方正小标宋简体" w:cs="方正小标宋简体"/>
          <w:b w:val="0"/>
          <w:bCs w:val="0"/>
          <w:color w:val="auto"/>
          <w:sz w:val="44"/>
          <w:szCs w:val="44"/>
          <w:u w:val="single"/>
          <w:lang w:val="en-US" w:eastAsia="zh-CN"/>
        </w:rPr>
        <w:t>国家数据中心集群（甘肃·庆阳）“东数西算”产业园区基础设施配套项目</w:t>
      </w:r>
    </w:p>
    <w:p w14:paraId="28D40076">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u w:val="single"/>
          <w:lang w:val="en-US" w:eastAsia="zh-CN"/>
        </w:rPr>
      </w:pPr>
      <w:r>
        <w:rPr>
          <w:rFonts w:hint="eastAsia" w:ascii="方正小标宋简体" w:hAnsi="方正小标宋简体" w:eastAsia="方正小标宋简体" w:cs="方正小标宋简体"/>
          <w:b w:val="0"/>
          <w:bCs w:val="0"/>
          <w:color w:val="auto"/>
          <w:sz w:val="44"/>
          <w:szCs w:val="44"/>
          <w:u w:val="single"/>
          <w:lang w:val="en-US" w:eastAsia="zh-CN"/>
        </w:rPr>
        <w:t>--纵一路、纵二路、纵三路、纵四路工程</w:t>
      </w:r>
    </w:p>
    <w:p w14:paraId="058A4813">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u w:val="single"/>
          <w:lang w:val="en-US" w:eastAsia="zh-CN"/>
        </w:rPr>
        <w:t>纵四路交通疏解专业分包</w:t>
      </w:r>
      <w:r>
        <w:rPr>
          <w:rFonts w:hint="eastAsia" w:ascii="方正小标宋简体" w:hAnsi="方正小标宋简体" w:eastAsia="方正小标宋简体" w:cs="方正小标宋简体"/>
          <w:b w:val="0"/>
          <w:bCs w:val="0"/>
          <w:color w:val="auto"/>
          <w:sz w:val="44"/>
          <w:szCs w:val="44"/>
          <w:lang w:val="en-US" w:eastAsia="zh-CN"/>
        </w:rPr>
        <w:t>招标采购</w:t>
      </w:r>
    </w:p>
    <w:p w14:paraId="158E49E3">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结果公告</w:t>
      </w:r>
    </w:p>
    <w:p w14:paraId="503D878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lang w:val="en-US" w:eastAsia="zh-CN"/>
        </w:rPr>
      </w:pPr>
    </w:p>
    <w:p w14:paraId="4674602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湖南建工集团有限公司</w:t>
      </w:r>
      <w:r>
        <w:rPr>
          <w:rFonts w:hint="eastAsia" w:ascii="仿宋" w:hAnsi="仿宋" w:eastAsia="仿宋" w:cs="仿宋"/>
          <w:sz w:val="32"/>
          <w:szCs w:val="32"/>
          <w:u w:val="single"/>
          <w:lang w:val="en-US" w:eastAsia="zh-CN"/>
        </w:rPr>
        <w:t>国家数据中心集群（甘肃·庆阳）“东数西算”产业园区基础设施配套项目--纵一路、纵二路、纵三路、纵四路工程</w:t>
      </w:r>
      <w:r>
        <w:rPr>
          <w:rFonts w:hint="eastAsia" w:ascii="仿宋" w:hAnsi="仿宋" w:eastAsia="仿宋" w:cs="仿宋"/>
          <w:sz w:val="32"/>
          <w:szCs w:val="32"/>
          <w:u w:val="none"/>
          <w:lang w:val="en-US" w:eastAsia="zh-CN"/>
        </w:rPr>
        <w:t>采购项目于</w:t>
      </w:r>
      <w:r>
        <w:rPr>
          <w:rFonts w:hint="eastAsia" w:ascii="仿宋" w:hAnsi="仿宋" w:eastAsia="仿宋" w:cs="仿宋"/>
          <w:sz w:val="32"/>
          <w:szCs w:val="32"/>
          <w:u w:val="single"/>
          <w:lang w:val="en-US" w:eastAsia="zh-CN"/>
        </w:rPr>
        <w:t>2026年4月17</w:t>
      </w:r>
      <w:r>
        <w:rPr>
          <w:rFonts w:hint="eastAsia" w:ascii="仿宋" w:hAnsi="仿宋" w:eastAsia="仿宋" w:cs="仿宋"/>
          <w:sz w:val="32"/>
          <w:szCs w:val="32"/>
          <w:u w:val="none"/>
          <w:lang w:val="en-US" w:eastAsia="zh-CN"/>
        </w:rPr>
        <w:t>日进行开标。现将中标结果公告如下：</w:t>
      </w:r>
    </w:p>
    <w:p w14:paraId="4B7F9C69">
      <w:pPr>
        <w:keepNext w:val="0"/>
        <w:keepLines w:val="0"/>
        <w:pageBreakBefore w:val="0"/>
        <w:widowControl w:val="0"/>
        <w:numPr>
          <w:ilvl w:val="0"/>
          <w:numId w:val="1"/>
        </w:numPr>
        <w:tabs>
          <w:tab w:val="left" w:pos="245"/>
        </w:tabs>
        <w:kinsoku/>
        <w:wordWrap/>
        <w:overflowPunct/>
        <w:topLinePunct w:val="0"/>
        <w:autoSpaceDE/>
        <w:autoSpaceDN/>
        <w:bidi w:val="0"/>
        <w:adjustRightInd/>
        <w:snapToGrid/>
        <w:spacing w:line="560" w:lineRule="exact"/>
        <w:ind w:left="0" w:leftChars="0" w:firstLine="560" w:firstLineChars="0"/>
        <w:jc w:val="both"/>
        <w:textAlignment w:val="auto"/>
        <w:rPr>
          <w:rFonts w:hint="eastAsia" w:ascii="宋体" w:hAnsi="宋体" w:eastAsia="宋体" w:cs="宋体"/>
          <w:sz w:val="28"/>
          <w:szCs w:val="28"/>
          <w:u w:val="single"/>
          <w:lang w:val="en-US" w:eastAsia="zh-CN"/>
        </w:rPr>
      </w:pPr>
      <w:r>
        <w:rPr>
          <w:rFonts w:hint="eastAsia" w:ascii="黑体" w:hAnsi="黑体" w:eastAsia="黑体" w:cs="黑体"/>
          <w:b w:val="0"/>
          <w:bCs w:val="0"/>
          <w:sz w:val="32"/>
          <w:szCs w:val="32"/>
          <w:u w:val="none"/>
          <w:lang w:val="en-US" w:eastAsia="zh-CN"/>
        </w:rPr>
        <w:t>采购项目名称:</w:t>
      </w:r>
      <w:r>
        <w:rPr>
          <w:rFonts w:hint="eastAsia" w:ascii="宋体" w:hAnsi="宋体" w:eastAsia="宋体" w:cs="宋体"/>
          <w:b/>
          <w:bCs/>
          <w:sz w:val="28"/>
          <w:szCs w:val="28"/>
          <w:u w:val="single"/>
          <w:lang w:val="en-US" w:eastAsia="zh-CN"/>
        </w:rPr>
        <w:t>纵四路交通疏解专业分包招标采购</w:t>
      </w:r>
      <w:r>
        <w:rPr>
          <w:rFonts w:hint="eastAsia" w:ascii="宋体" w:hAnsi="宋体" w:eastAsia="宋体" w:cs="宋体"/>
          <w:b/>
          <w:bCs/>
          <w:sz w:val="28"/>
          <w:szCs w:val="28"/>
          <w:u w:val="none"/>
          <w:lang w:val="en-US" w:eastAsia="zh-CN"/>
        </w:rPr>
        <w:t xml:space="preserve"> </w:t>
      </w:r>
    </w:p>
    <w:p w14:paraId="3FFFF05C">
      <w:pPr>
        <w:keepNext w:val="0"/>
        <w:keepLines w:val="0"/>
        <w:pageBreakBefore w:val="0"/>
        <w:widowControl w:val="0"/>
        <w:numPr>
          <w:ilvl w:val="0"/>
          <w:numId w:val="1"/>
        </w:numPr>
        <w:tabs>
          <w:tab w:val="left" w:pos="5813"/>
        </w:tabs>
        <w:kinsoku/>
        <w:wordWrap/>
        <w:overflowPunct/>
        <w:topLinePunct w:val="0"/>
        <w:autoSpaceDE/>
        <w:autoSpaceDN/>
        <w:bidi w:val="0"/>
        <w:adjustRightInd/>
        <w:snapToGrid/>
        <w:spacing w:line="560" w:lineRule="exact"/>
        <w:ind w:left="0" w:leftChars="0" w:firstLine="560" w:firstLineChars="0"/>
        <w:jc w:val="both"/>
        <w:textAlignment w:val="auto"/>
        <w:rPr>
          <w:rFonts w:hint="eastAsia" w:ascii="仿宋" w:hAnsi="仿宋" w:eastAsia="仿宋" w:cs="仿宋"/>
          <w:sz w:val="32"/>
          <w:szCs w:val="32"/>
          <w:u w:val="single"/>
          <w:lang w:val="en-US" w:eastAsia="zh-CN"/>
        </w:rPr>
      </w:pPr>
      <w:r>
        <w:rPr>
          <w:rFonts w:hint="eastAsia" w:ascii="黑体" w:hAnsi="黑体" w:eastAsia="黑体" w:cs="黑体"/>
          <w:b w:val="0"/>
          <w:bCs w:val="0"/>
          <w:sz w:val="32"/>
          <w:szCs w:val="32"/>
          <w:u w:val="none"/>
          <w:lang w:val="en-US" w:eastAsia="zh-CN"/>
        </w:rPr>
        <w:t>供应商参与方式：</w:t>
      </w:r>
      <w:r>
        <w:rPr>
          <w:rFonts w:hint="eastAsia" w:ascii="仿宋" w:hAnsi="仿宋" w:eastAsia="仿宋" w:cs="仿宋"/>
          <w:color w:val="auto"/>
          <w:sz w:val="32"/>
          <w:szCs w:val="32"/>
          <w:highlight w:val="none"/>
          <w:u w:val="none"/>
          <w:lang w:val="en-US" w:eastAsia="zh-CN"/>
        </w:rPr>
        <w:t>公开招标</w:t>
      </w:r>
    </w:p>
    <w:p w14:paraId="29235B00">
      <w:pPr>
        <w:keepNext w:val="0"/>
        <w:keepLines w:val="0"/>
        <w:pageBreakBefore w:val="0"/>
        <w:widowControl w:val="0"/>
        <w:numPr>
          <w:ilvl w:val="0"/>
          <w:numId w:val="1"/>
        </w:numPr>
        <w:tabs>
          <w:tab w:val="left" w:pos="5813"/>
        </w:tabs>
        <w:kinsoku/>
        <w:wordWrap/>
        <w:overflowPunct/>
        <w:topLinePunct w:val="0"/>
        <w:autoSpaceDE/>
        <w:autoSpaceDN/>
        <w:bidi w:val="0"/>
        <w:adjustRightInd/>
        <w:snapToGrid/>
        <w:spacing w:line="560" w:lineRule="exact"/>
        <w:ind w:left="0" w:leftChars="0" w:firstLine="560" w:firstLineChars="0"/>
        <w:jc w:val="both"/>
        <w:textAlignment w:val="auto"/>
        <w:rPr>
          <w:rFonts w:hint="default"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投标报价情况</w:t>
      </w:r>
    </w:p>
    <w:tbl>
      <w:tblPr>
        <w:tblStyle w:val="8"/>
        <w:tblW w:w="8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3212"/>
        <w:gridCol w:w="1209"/>
        <w:gridCol w:w="1208"/>
        <w:gridCol w:w="1020"/>
        <w:gridCol w:w="1350"/>
      </w:tblGrid>
      <w:tr w14:paraId="24611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7" w:type="dxa"/>
            <w:vAlign w:val="center"/>
          </w:tcPr>
          <w:p w14:paraId="54A2EC26">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序号</w:t>
            </w:r>
          </w:p>
        </w:tc>
        <w:tc>
          <w:tcPr>
            <w:tcW w:w="3212" w:type="dxa"/>
            <w:vAlign w:val="center"/>
          </w:tcPr>
          <w:p w14:paraId="714B5340">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供应商名称</w:t>
            </w:r>
          </w:p>
        </w:tc>
        <w:tc>
          <w:tcPr>
            <w:tcW w:w="1209" w:type="dxa"/>
            <w:vAlign w:val="center"/>
          </w:tcPr>
          <w:p w14:paraId="341A8A27">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商务标</w:t>
            </w:r>
          </w:p>
        </w:tc>
        <w:tc>
          <w:tcPr>
            <w:tcW w:w="1208" w:type="dxa"/>
            <w:vAlign w:val="center"/>
          </w:tcPr>
          <w:p w14:paraId="280096E4">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技术标</w:t>
            </w:r>
          </w:p>
        </w:tc>
        <w:tc>
          <w:tcPr>
            <w:tcW w:w="1020" w:type="dxa"/>
            <w:vAlign w:val="center"/>
          </w:tcPr>
          <w:p w14:paraId="47EBB11F">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总分</w:t>
            </w:r>
          </w:p>
        </w:tc>
        <w:tc>
          <w:tcPr>
            <w:tcW w:w="1350" w:type="dxa"/>
            <w:vAlign w:val="center"/>
          </w:tcPr>
          <w:p w14:paraId="0A4F4D66">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评标结果</w:t>
            </w:r>
          </w:p>
          <w:p w14:paraId="36937700">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（排序）</w:t>
            </w:r>
          </w:p>
        </w:tc>
      </w:tr>
      <w:tr w14:paraId="5D1C9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7" w:type="dxa"/>
            <w:vAlign w:val="center"/>
          </w:tcPr>
          <w:p w14:paraId="1E6660EF">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w:t>
            </w:r>
          </w:p>
        </w:tc>
        <w:tc>
          <w:tcPr>
            <w:tcW w:w="3212" w:type="dxa"/>
            <w:vAlign w:val="center"/>
          </w:tcPr>
          <w:p w14:paraId="0FF62DE1">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天津创世鸿盛建设工程</w:t>
            </w:r>
          </w:p>
          <w:p w14:paraId="0ED8EB60">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有限责任公司</w:t>
            </w:r>
          </w:p>
        </w:tc>
        <w:tc>
          <w:tcPr>
            <w:tcW w:w="1209" w:type="dxa"/>
            <w:vAlign w:val="center"/>
          </w:tcPr>
          <w:p w14:paraId="5920E0C0">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default" w:ascii="仿宋" w:hAnsi="仿宋" w:eastAsia="仿宋" w:cs="仿宋"/>
                <w:color w:val="000000"/>
                <w:kern w:val="2"/>
                <w:sz w:val="24"/>
                <w:szCs w:val="24"/>
                <w:lang w:val="en-US" w:eastAsia="zh-CN" w:bidi="ar-SA"/>
              </w:rPr>
              <w:t>60</w:t>
            </w:r>
            <w:r>
              <w:rPr>
                <w:rFonts w:hint="eastAsia" w:ascii="仿宋" w:hAnsi="仿宋" w:eastAsia="仿宋" w:cs="仿宋"/>
                <w:color w:val="000000"/>
                <w:kern w:val="2"/>
                <w:sz w:val="24"/>
                <w:szCs w:val="24"/>
                <w:lang w:val="en-US" w:eastAsia="zh-CN" w:bidi="ar-SA"/>
              </w:rPr>
              <w:t>.00</w:t>
            </w:r>
          </w:p>
        </w:tc>
        <w:tc>
          <w:tcPr>
            <w:tcW w:w="1208" w:type="dxa"/>
            <w:vAlign w:val="center"/>
          </w:tcPr>
          <w:p w14:paraId="13236391">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default" w:ascii="仿宋" w:hAnsi="仿宋" w:eastAsia="仿宋" w:cs="仿宋"/>
                <w:color w:val="000000"/>
                <w:kern w:val="2"/>
                <w:sz w:val="24"/>
                <w:szCs w:val="24"/>
                <w:lang w:val="en-US" w:eastAsia="zh-CN" w:bidi="ar-SA"/>
              </w:rPr>
              <w:t>16.4</w:t>
            </w:r>
            <w:r>
              <w:rPr>
                <w:rFonts w:hint="eastAsia" w:ascii="仿宋" w:hAnsi="仿宋" w:eastAsia="仿宋" w:cs="仿宋"/>
                <w:color w:val="000000"/>
                <w:kern w:val="2"/>
                <w:sz w:val="24"/>
                <w:szCs w:val="24"/>
                <w:lang w:val="en-US" w:eastAsia="zh-CN" w:bidi="ar-SA"/>
              </w:rPr>
              <w:t>0</w:t>
            </w:r>
          </w:p>
        </w:tc>
        <w:tc>
          <w:tcPr>
            <w:tcW w:w="1020" w:type="dxa"/>
            <w:vAlign w:val="center"/>
          </w:tcPr>
          <w:p w14:paraId="39162BD5">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76.40</w:t>
            </w:r>
          </w:p>
        </w:tc>
        <w:tc>
          <w:tcPr>
            <w:tcW w:w="1350" w:type="dxa"/>
            <w:vAlign w:val="center"/>
          </w:tcPr>
          <w:p w14:paraId="2D09D7F7">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w:t>
            </w:r>
          </w:p>
        </w:tc>
      </w:tr>
      <w:tr w14:paraId="6AB64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7" w:type="dxa"/>
            <w:vAlign w:val="center"/>
          </w:tcPr>
          <w:p w14:paraId="4F4B871A">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w:t>
            </w:r>
          </w:p>
        </w:tc>
        <w:tc>
          <w:tcPr>
            <w:tcW w:w="3212" w:type="dxa"/>
            <w:vAlign w:val="center"/>
          </w:tcPr>
          <w:p w14:paraId="7450EB03">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甘肃东益工程建设有限公司</w:t>
            </w:r>
          </w:p>
        </w:tc>
        <w:tc>
          <w:tcPr>
            <w:tcW w:w="1209" w:type="dxa"/>
            <w:vAlign w:val="center"/>
          </w:tcPr>
          <w:p w14:paraId="0544ED3A">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50.36</w:t>
            </w:r>
          </w:p>
        </w:tc>
        <w:tc>
          <w:tcPr>
            <w:tcW w:w="1208" w:type="dxa"/>
            <w:vAlign w:val="center"/>
          </w:tcPr>
          <w:p w14:paraId="34EB66ED">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default" w:ascii="仿宋" w:hAnsi="仿宋" w:eastAsia="仿宋" w:cs="仿宋"/>
                <w:color w:val="000000"/>
                <w:kern w:val="2"/>
                <w:sz w:val="24"/>
                <w:szCs w:val="24"/>
                <w:lang w:val="en-US" w:eastAsia="zh-CN" w:bidi="ar-SA"/>
              </w:rPr>
              <w:t>11.6</w:t>
            </w:r>
            <w:r>
              <w:rPr>
                <w:rFonts w:hint="eastAsia" w:ascii="仿宋" w:hAnsi="仿宋" w:eastAsia="仿宋" w:cs="仿宋"/>
                <w:color w:val="000000"/>
                <w:kern w:val="2"/>
                <w:sz w:val="24"/>
                <w:szCs w:val="24"/>
                <w:lang w:val="en-US" w:eastAsia="zh-CN" w:bidi="ar-SA"/>
              </w:rPr>
              <w:t>0</w:t>
            </w:r>
          </w:p>
        </w:tc>
        <w:tc>
          <w:tcPr>
            <w:tcW w:w="1020" w:type="dxa"/>
            <w:vAlign w:val="center"/>
          </w:tcPr>
          <w:p w14:paraId="4C6E70F4">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61.96</w:t>
            </w:r>
          </w:p>
        </w:tc>
        <w:tc>
          <w:tcPr>
            <w:tcW w:w="1350" w:type="dxa"/>
            <w:vAlign w:val="center"/>
          </w:tcPr>
          <w:p w14:paraId="6C49128E">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w:t>
            </w:r>
          </w:p>
        </w:tc>
      </w:tr>
      <w:tr w14:paraId="21781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7" w:type="dxa"/>
            <w:vAlign w:val="center"/>
          </w:tcPr>
          <w:p w14:paraId="18BFB22D">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w:t>
            </w:r>
          </w:p>
        </w:tc>
        <w:tc>
          <w:tcPr>
            <w:tcW w:w="3212" w:type="dxa"/>
            <w:vAlign w:val="center"/>
          </w:tcPr>
          <w:p w14:paraId="1E6207B9">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甘肃全榛建设集团有限公司</w:t>
            </w:r>
          </w:p>
        </w:tc>
        <w:tc>
          <w:tcPr>
            <w:tcW w:w="1209" w:type="dxa"/>
            <w:vAlign w:val="center"/>
          </w:tcPr>
          <w:p w14:paraId="737E7EB8">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48.06</w:t>
            </w:r>
          </w:p>
        </w:tc>
        <w:tc>
          <w:tcPr>
            <w:tcW w:w="1208" w:type="dxa"/>
            <w:vAlign w:val="center"/>
          </w:tcPr>
          <w:p w14:paraId="636A66AC">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11.60</w:t>
            </w:r>
          </w:p>
        </w:tc>
        <w:tc>
          <w:tcPr>
            <w:tcW w:w="1020" w:type="dxa"/>
            <w:vAlign w:val="center"/>
          </w:tcPr>
          <w:p w14:paraId="2003DC28">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59.66</w:t>
            </w:r>
          </w:p>
        </w:tc>
        <w:tc>
          <w:tcPr>
            <w:tcW w:w="1350" w:type="dxa"/>
            <w:vAlign w:val="center"/>
          </w:tcPr>
          <w:p w14:paraId="5EABED32">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w:t>
            </w:r>
          </w:p>
        </w:tc>
      </w:tr>
      <w:tr w14:paraId="04B90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906" w:type="dxa"/>
            <w:gridSpan w:val="6"/>
            <w:vAlign w:val="center"/>
          </w:tcPr>
          <w:p w14:paraId="374ABC25">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2"/>
                <w:sz w:val="22"/>
                <w:szCs w:val="22"/>
                <w:lang w:val="en-US" w:eastAsia="zh-CN" w:bidi="ar-SA"/>
              </w:rPr>
              <w:t>备注：</w:t>
            </w:r>
          </w:p>
        </w:tc>
      </w:tr>
    </w:tbl>
    <w:p w14:paraId="2F0A794B">
      <w:pPr>
        <w:keepNext w:val="0"/>
        <w:keepLines w:val="0"/>
        <w:pageBreakBefore w:val="0"/>
        <w:widowControl w:val="0"/>
        <w:numPr>
          <w:ilvl w:val="0"/>
          <w:numId w:val="1"/>
        </w:numPr>
        <w:tabs>
          <w:tab w:val="left" w:pos="5813"/>
        </w:tabs>
        <w:kinsoku/>
        <w:wordWrap/>
        <w:overflowPunct/>
        <w:topLinePunct w:val="0"/>
        <w:autoSpaceDE/>
        <w:autoSpaceDN/>
        <w:bidi w:val="0"/>
        <w:adjustRightInd/>
        <w:snapToGrid/>
        <w:spacing w:line="560" w:lineRule="exact"/>
        <w:ind w:left="0" w:leftChars="0" w:firstLine="560" w:firstLineChars="0"/>
        <w:jc w:val="both"/>
        <w:textAlignment w:val="auto"/>
        <w:rPr>
          <w:rFonts w:hint="eastAsia" w:ascii="仿宋" w:hAnsi="仿宋" w:eastAsia="仿宋" w:cs="仿宋"/>
          <w:sz w:val="32"/>
          <w:szCs w:val="32"/>
          <w:u w:val="single"/>
          <w:lang w:val="en-US" w:eastAsia="zh-CN"/>
        </w:rPr>
      </w:pPr>
      <w:r>
        <w:rPr>
          <w:rFonts w:hint="eastAsia" w:ascii="黑体" w:hAnsi="黑体" w:eastAsia="黑体" w:cs="黑体"/>
          <w:b w:val="0"/>
          <w:bCs w:val="0"/>
          <w:sz w:val="32"/>
          <w:szCs w:val="32"/>
          <w:u w:val="none"/>
          <w:lang w:val="en-US" w:eastAsia="zh-CN"/>
        </w:rPr>
        <w:t>中标人名称、地址和成交金额</w:t>
      </w:r>
    </w:p>
    <w:p w14:paraId="089975CA">
      <w:pPr>
        <w:keepNext w:val="0"/>
        <w:keepLines w:val="0"/>
        <w:pageBreakBefore w:val="0"/>
        <w:widowControl w:val="0"/>
        <w:numPr>
          <w:ilvl w:val="0"/>
          <w:numId w:val="0"/>
        </w:numPr>
        <w:tabs>
          <w:tab w:val="left" w:pos="5813"/>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中标人名称：</w:t>
      </w:r>
      <w:r>
        <w:rPr>
          <w:rFonts w:hint="eastAsia" w:ascii="仿宋" w:hAnsi="仿宋" w:eastAsia="仿宋" w:cs="仿宋"/>
          <w:sz w:val="32"/>
          <w:szCs w:val="32"/>
          <w:u w:val="single"/>
          <w:lang w:val="en-US" w:eastAsia="zh-CN"/>
        </w:rPr>
        <w:t>天津创世鸿盛建设工程有限责任公司</w:t>
      </w:r>
    </w:p>
    <w:p w14:paraId="43FDF4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98" w:leftChars="304" w:hanging="960" w:hangingChars="3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地址：</w:t>
      </w:r>
      <w:r>
        <w:rPr>
          <w:rFonts w:hint="eastAsia" w:ascii="仿宋" w:hAnsi="仿宋" w:eastAsia="仿宋" w:cs="仿宋"/>
          <w:sz w:val="32"/>
          <w:szCs w:val="32"/>
          <w:u w:val="single"/>
          <w:lang w:val="en-US" w:eastAsia="zh-CN"/>
        </w:rPr>
        <w:t>天津市武清开发区福源道北侧创业总部基地C08号楼南栋401室23号</w:t>
      </w:r>
    </w:p>
    <w:p w14:paraId="3F9DEE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联系人：</w:t>
      </w:r>
      <w:r>
        <w:rPr>
          <w:rFonts w:hint="eastAsia" w:ascii="仿宋" w:hAnsi="仿宋" w:eastAsia="仿宋" w:cs="仿宋"/>
          <w:sz w:val="32"/>
          <w:szCs w:val="32"/>
          <w:u w:val="single"/>
          <w:lang w:val="en-US" w:eastAsia="zh-CN"/>
        </w:rPr>
        <w:t>孔娜</w:t>
      </w:r>
    </w:p>
    <w:p w14:paraId="51DBE7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电话：</w:t>
      </w:r>
      <w:r>
        <w:rPr>
          <w:rFonts w:hint="eastAsia" w:ascii="仿宋" w:hAnsi="仿宋" w:eastAsia="仿宋" w:cs="仿宋"/>
          <w:sz w:val="32"/>
          <w:szCs w:val="32"/>
          <w:u w:val="single"/>
          <w:lang w:val="en-US" w:eastAsia="zh-CN"/>
        </w:rPr>
        <w:t>15522556889</w:t>
      </w:r>
    </w:p>
    <w:p w14:paraId="4F7B1B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u w:val="none"/>
          <w:lang w:val="en-US" w:eastAsia="zh-CN"/>
        </w:rPr>
        <w:t>成交金额：</w:t>
      </w:r>
      <w:r>
        <w:rPr>
          <w:rFonts w:hint="eastAsia" w:ascii="仿宋" w:hAnsi="仿宋" w:eastAsia="仿宋" w:cs="仿宋"/>
          <w:sz w:val="32"/>
          <w:szCs w:val="32"/>
          <w:u w:val="single"/>
          <w:lang w:val="en-US" w:eastAsia="zh-CN"/>
        </w:rPr>
        <w:t>4416967.74（含税）</w:t>
      </w:r>
    </w:p>
    <w:p w14:paraId="72FD545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0" w:firstLineChars="0"/>
        <w:jc w:val="left"/>
        <w:textAlignment w:val="auto"/>
        <w:rPr>
          <w:rFonts w:hint="eastAsia" w:ascii="黑体" w:hAnsi="黑体" w:eastAsia="黑体" w:cs="黑体"/>
          <w:sz w:val="32"/>
          <w:szCs w:val="32"/>
          <w:lang w:val="en-US" w:eastAsia="zh-CN"/>
        </w:rPr>
      </w:pPr>
      <w:r>
        <w:rPr>
          <w:rFonts w:hint="eastAsia" w:ascii="黑体" w:hAnsi="黑体" w:eastAsia="黑体" w:cs="黑体"/>
          <w:b w:val="0"/>
          <w:bCs w:val="0"/>
          <w:sz w:val="32"/>
          <w:szCs w:val="32"/>
          <w:u w:val="none"/>
          <w:lang w:val="en-US" w:eastAsia="zh-CN"/>
        </w:rPr>
        <w:t>监督人员：</w:t>
      </w:r>
      <w:r>
        <w:rPr>
          <w:rFonts w:hint="eastAsia" w:ascii="黑体" w:hAnsi="黑体" w:eastAsia="黑体" w:cs="黑体"/>
          <w:b/>
          <w:bCs/>
          <w:sz w:val="32"/>
          <w:szCs w:val="32"/>
          <w:u w:val="single"/>
          <w:lang w:val="en-US" w:eastAsia="zh-CN"/>
        </w:rPr>
        <w:t>满兴书培</w:t>
      </w:r>
      <w:r>
        <w:rPr>
          <w:rFonts w:hint="eastAsia" w:ascii="黑体" w:hAnsi="黑体" w:eastAsia="黑体" w:cs="黑体"/>
          <w:b/>
          <w:bCs/>
          <w:sz w:val="32"/>
          <w:szCs w:val="32"/>
          <w:u w:val="none"/>
          <w:lang w:val="en-US" w:eastAsia="zh-CN"/>
        </w:rPr>
        <w:t xml:space="preserve">    </w:t>
      </w:r>
      <w:r>
        <w:rPr>
          <w:rFonts w:hint="eastAsia" w:ascii="黑体" w:hAnsi="黑体" w:eastAsia="黑体" w:cs="黑体"/>
          <w:b w:val="0"/>
          <w:bCs w:val="0"/>
          <w:sz w:val="32"/>
          <w:szCs w:val="32"/>
          <w:u w:val="none"/>
          <w:lang w:val="en-US" w:eastAsia="zh-CN"/>
        </w:rPr>
        <w:t>联系电话：</w:t>
      </w:r>
      <w:r>
        <w:rPr>
          <w:rFonts w:hint="eastAsia" w:ascii="黑体" w:hAnsi="黑体" w:eastAsia="黑体" w:cs="黑体"/>
          <w:b w:val="0"/>
          <w:bCs w:val="0"/>
          <w:sz w:val="32"/>
          <w:szCs w:val="32"/>
          <w:u w:val="single"/>
          <w:lang w:val="en-US" w:eastAsia="zh-CN"/>
        </w:rPr>
        <w:t>13141604142</w:t>
      </w:r>
    </w:p>
    <w:p w14:paraId="009660B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0" w:firstLineChars="0"/>
        <w:jc w:val="left"/>
        <w:textAlignment w:val="auto"/>
        <w:rPr>
          <w:rFonts w:hint="eastAsia" w:ascii="仿宋" w:hAnsi="仿宋" w:eastAsia="仿宋" w:cs="仿宋"/>
          <w:sz w:val="32"/>
          <w:szCs w:val="32"/>
          <w:u w:val="none"/>
          <w:lang w:val="en-US" w:eastAsia="zh-CN"/>
        </w:rPr>
      </w:pPr>
      <w:r>
        <w:rPr>
          <w:rFonts w:hint="eastAsia" w:ascii="黑体" w:hAnsi="黑体" w:eastAsia="黑体" w:cs="黑体"/>
          <w:b w:val="0"/>
          <w:bCs w:val="0"/>
          <w:sz w:val="32"/>
          <w:szCs w:val="32"/>
          <w:u w:val="none"/>
          <w:lang w:val="en-US" w:eastAsia="zh-CN"/>
        </w:rPr>
        <w:t>采购项目联系人和联系方式</w:t>
      </w:r>
    </w:p>
    <w:p w14:paraId="738039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采购单位：</w:t>
      </w:r>
      <w:r>
        <w:rPr>
          <w:rFonts w:hint="eastAsia" w:ascii="仿宋" w:hAnsi="仿宋" w:eastAsia="仿宋" w:cs="仿宋"/>
          <w:sz w:val="32"/>
          <w:szCs w:val="32"/>
          <w:u w:val="single"/>
          <w:lang w:val="en-US" w:eastAsia="zh-CN"/>
        </w:rPr>
        <w:t>国家数据中心集群（甘肃·庆阳）“东数西算”产业园区基础设施配套项目--纵一路、纵二路、纵三路、纵四路工程项目部</w:t>
      </w:r>
    </w:p>
    <w:p w14:paraId="358C62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联系人：</w:t>
      </w:r>
      <w:r>
        <w:rPr>
          <w:rFonts w:hint="eastAsia" w:ascii="仿宋" w:hAnsi="仿宋" w:eastAsia="仿宋" w:cs="仿宋"/>
          <w:sz w:val="32"/>
          <w:szCs w:val="32"/>
          <w:u w:val="single"/>
          <w:lang w:val="en-US" w:eastAsia="zh-CN"/>
        </w:rPr>
        <w:t>满兴书培</w:t>
      </w:r>
    </w:p>
    <w:p w14:paraId="6BB2DC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电话：</w:t>
      </w:r>
      <w:r>
        <w:rPr>
          <w:rFonts w:hint="eastAsia" w:ascii="仿宋" w:hAnsi="仿宋" w:eastAsia="仿宋" w:cs="仿宋"/>
          <w:sz w:val="32"/>
          <w:szCs w:val="32"/>
          <w:u w:val="single"/>
          <w:lang w:val="en-US" w:eastAsia="zh-CN"/>
        </w:rPr>
        <w:t>13141604142</w:t>
      </w:r>
    </w:p>
    <w:p w14:paraId="6F32E9C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0" w:firstLineChars="0"/>
        <w:jc w:val="both"/>
        <w:textAlignment w:val="auto"/>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质疑</w:t>
      </w:r>
    </w:p>
    <w:p w14:paraId="36EE57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宋体" w:hAnsi="宋体" w:eastAsia="宋体" w:cs="宋体"/>
          <w:sz w:val="28"/>
          <w:szCs w:val="28"/>
          <w:u w:val="none"/>
          <w:lang w:val="en-US" w:eastAsia="zh-CN"/>
        </w:rPr>
      </w:pPr>
      <w:r>
        <w:rPr>
          <w:rFonts w:hint="eastAsia" w:ascii="仿宋" w:hAnsi="仿宋" w:eastAsia="仿宋" w:cs="仿宋"/>
          <w:sz w:val="32"/>
          <w:szCs w:val="32"/>
          <w:u w:val="none"/>
          <w:lang w:val="en-US" w:eastAsia="zh-CN"/>
        </w:rPr>
        <w:t>本公告发布之</w:t>
      </w:r>
      <w:r>
        <w:rPr>
          <w:rFonts w:hint="eastAsia" w:ascii="仿宋" w:hAnsi="仿宋" w:eastAsia="仿宋" w:cs="仿宋"/>
          <w:color w:val="000000" w:themeColor="text1"/>
          <w:sz w:val="32"/>
          <w:szCs w:val="32"/>
          <w:u w:val="none"/>
          <w:lang w:val="en-US" w:eastAsia="zh-CN"/>
          <w14:textFill>
            <w14:solidFill>
              <w14:schemeClr w14:val="tx1"/>
            </w14:solidFill>
          </w14:textFill>
        </w:rPr>
        <w:t>日起</w:t>
      </w:r>
      <w:r>
        <w:rPr>
          <w:rFonts w:hint="eastAsia" w:ascii="仿宋" w:hAnsi="仿宋" w:eastAsia="仿宋" w:cs="仿宋"/>
          <w:sz w:val="32"/>
          <w:szCs w:val="32"/>
          <w:u w:val="none"/>
          <w:lang w:val="en-US" w:eastAsia="zh-CN"/>
        </w:rPr>
        <w:t>3日内，</w:t>
      </w:r>
      <w:bookmarkStart w:id="0" w:name="_GoBack"/>
      <w:bookmarkEnd w:id="0"/>
      <w:r>
        <w:rPr>
          <w:rFonts w:hint="eastAsia" w:ascii="仿宋" w:hAnsi="仿宋" w:eastAsia="仿宋" w:cs="仿宋"/>
          <w:sz w:val="32"/>
          <w:szCs w:val="32"/>
          <w:u w:val="none"/>
          <w:lang w:val="en-US" w:eastAsia="zh-CN"/>
        </w:rPr>
        <w:t>参与采购活动的供应商认为采购过程和成交结果使自己权益受到损害的，可以书面形式向采购人提出质疑</w:t>
      </w:r>
      <w:r>
        <w:rPr>
          <w:rFonts w:hint="eastAsia" w:ascii="宋体" w:hAnsi="宋体" w:eastAsia="宋体" w:cs="宋体"/>
          <w:sz w:val="28"/>
          <w:szCs w:val="28"/>
          <w:u w:val="none"/>
          <w:lang w:val="en-US" w:eastAsia="zh-CN"/>
        </w:rPr>
        <w:t xml:space="preserve">。         </w:t>
      </w:r>
    </w:p>
    <w:p w14:paraId="27B7A1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 xml:space="preserve">                               </w:t>
      </w:r>
    </w:p>
    <w:p w14:paraId="00837113">
      <w:pPr>
        <w:pStyle w:val="5"/>
        <w:keepNext w:val="0"/>
        <w:keepLines w:val="0"/>
        <w:pageBreakBefore w:val="0"/>
        <w:kinsoku/>
        <w:wordWrap w:val="0"/>
        <w:overflowPunct/>
        <w:topLinePunct w:val="0"/>
        <w:autoSpaceDE/>
        <w:autoSpaceDN/>
        <w:bidi w:val="0"/>
        <w:adjustRightInd/>
        <w:snapToGrid/>
        <w:spacing w:line="560" w:lineRule="exact"/>
        <w:ind w:left="640" w:leftChars="0"/>
        <w:jc w:val="right"/>
        <w:textAlignment w:val="auto"/>
        <w:rPr>
          <w:rFonts w:hint="default"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xml:space="preserve">湖南建工集团有限公司           </w:t>
      </w:r>
    </w:p>
    <w:p w14:paraId="4AC8F1CC">
      <w:pPr>
        <w:pStyle w:val="5"/>
        <w:keepNext w:val="0"/>
        <w:keepLines w:val="0"/>
        <w:pageBreakBefore w:val="0"/>
        <w:kinsoku/>
        <w:wordWrap w:val="0"/>
        <w:overflowPunct/>
        <w:topLinePunct w:val="0"/>
        <w:autoSpaceDE/>
        <w:autoSpaceDN/>
        <w:bidi w:val="0"/>
        <w:adjustRightInd/>
        <w:snapToGrid/>
        <w:spacing w:line="560" w:lineRule="exact"/>
        <w:ind w:left="640" w:leftChars="0"/>
        <w:jc w:val="right"/>
        <w:textAlignment w:val="auto"/>
        <w:rPr>
          <w:rFonts w:hint="eastAsia" w:ascii="仿宋" w:hAnsi="仿宋" w:eastAsia="仿宋" w:cs="仿宋"/>
          <w:kern w:val="2"/>
          <w:sz w:val="32"/>
          <w:szCs w:val="32"/>
          <w:u w:val="single"/>
          <w:lang w:val="en-US" w:eastAsia="zh-CN" w:bidi="ar-SA"/>
        </w:rPr>
      </w:pPr>
      <w:r>
        <w:rPr>
          <w:rFonts w:hint="eastAsia" w:ascii="仿宋" w:hAnsi="仿宋" w:eastAsia="仿宋" w:cs="仿宋"/>
          <w:kern w:val="2"/>
          <w:sz w:val="32"/>
          <w:szCs w:val="32"/>
          <w:u w:val="single"/>
          <w:lang w:val="en-US" w:eastAsia="zh-CN" w:bidi="ar-SA"/>
        </w:rPr>
        <w:t>国家数据中心集群（甘肃·庆阳）“东数西算”</w:t>
      </w:r>
    </w:p>
    <w:p w14:paraId="3E948F2F">
      <w:pPr>
        <w:pStyle w:val="5"/>
        <w:keepNext w:val="0"/>
        <w:keepLines w:val="0"/>
        <w:pageBreakBefore w:val="0"/>
        <w:kinsoku/>
        <w:wordWrap w:val="0"/>
        <w:overflowPunct/>
        <w:topLinePunct w:val="0"/>
        <w:autoSpaceDE/>
        <w:autoSpaceDN/>
        <w:bidi w:val="0"/>
        <w:adjustRightInd/>
        <w:snapToGrid/>
        <w:spacing w:line="560" w:lineRule="exact"/>
        <w:ind w:left="640" w:leftChars="0"/>
        <w:jc w:val="right"/>
        <w:textAlignment w:val="auto"/>
        <w:rPr>
          <w:rFonts w:hint="default" w:ascii="仿宋" w:hAnsi="仿宋" w:eastAsia="仿宋" w:cs="仿宋"/>
          <w:kern w:val="2"/>
          <w:sz w:val="32"/>
          <w:szCs w:val="32"/>
          <w:u w:val="single"/>
          <w:lang w:val="en-US" w:eastAsia="zh-CN" w:bidi="ar-SA"/>
        </w:rPr>
      </w:pPr>
      <w:r>
        <w:rPr>
          <w:rFonts w:hint="eastAsia" w:ascii="仿宋" w:hAnsi="仿宋" w:eastAsia="仿宋" w:cs="仿宋"/>
          <w:kern w:val="2"/>
          <w:sz w:val="32"/>
          <w:szCs w:val="32"/>
          <w:u w:val="single"/>
          <w:lang w:val="en-US" w:eastAsia="zh-CN" w:bidi="ar-SA"/>
        </w:rPr>
        <w:t>产业园区基础设施配套项目</w:t>
      </w:r>
      <w:r>
        <w:rPr>
          <w:rFonts w:hint="eastAsia" w:ascii="仿宋" w:hAnsi="仿宋" w:eastAsia="仿宋" w:cs="仿宋"/>
          <w:kern w:val="2"/>
          <w:sz w:val="32"/>
          <w:szCs w:val="32"/>
          <w:u w:val="none"/>
          <w:lang w:val="en-US" w:eastAsia="zh-CN" w:bidi="ar-SA"/>
        </w:rPr>
        <w:t xml:space="preserve">         </w:t>
      </w:r>
    </w:p>
    <w:p w14:paraId="22E8DA21">
      <w:pPr>
        <w:pStyle w:val="5"/>
        <w:keepNext w:val="0"/>
        <w:keepLines w:val="0"/>
        <w:pageBreakBefore w:val="0"/>
        <w:kinsoku/>
        <w:wordWrap w:val="0"/>
        <w:overflowPunct/>
        <w:topLinePunct w:val="0"/>
        <w:autoSpaceDE/>
        <w:autoSpaceDN/>
        <w:bidi w:val="0"/>
        <w:adjustRightInd/>
        <w:snapToGrid/>
        <w:spacing w:line="560" w:lineRule="exact"/>
        <w:ind w:left="640" w:leftChars="0"/>
        <w:jc w:val="right"/>
        <w:textAlignment w:val="auto"/>
        <w:rPr>
          <w:rFonts w:hint="default" w:ascii="仿宋" w:hAnsi="仿宋" w:eastAsia="仿宋" w:cs="仿宋"/>
          <w:kern w:val="2"/>
          <w:sz w:val="32"/>
          <w:szCs w:val="32"/>
          <w:u w:val="none"/>
          <w:lang w:val="en-US" w:eastAsia="zh-CN" w:bidi="ar-SA"/>
        </w:rPr>
      </w:pPr>
      <w:r>
        <w:rPr>
          <w:rFonts w:hint="eastAsia" w:ascii="仿宋" w:hAnsi="仿宋" w:eastAsia="仿宋" w:cs="仿宋"/>
          <w:kern w:val="2"/>
          <w:sz w:val="32"/>
          <w:szCs w:val="32"/>
          <w:u w:val="single"/>
          <w:lang w:val="en-US" w:eastAsia="zh-CN" w:bidi="ar-SA"/>
        </w:rPr>
        <w:t>--纵一路、纵二路、纵三路、纵四路工程</w:t>
      </w:r>
      <w:r>
        <w:rPr>
          <w:rFonts w:hint="eastAsia" w:ascii="仿宋" w:hAnsi="仿宋" w:eastAsia="仿宋" w:cs="仿宋"/>
          <w:kern w:val="2"/>
          <w:sz w:val="32"/>
          <w:szCs w:val="32"/>
          <w:u w:val="none"/>
          <w:lang w:val="en-US" w:eastAsia="zh-CN" w:bidi="ar-SA"/>
        </w:rPr>
        <w:t>项目部</w:t>
      </w:r>
    </w:p>
    <w:p w14:paraId="38558988">
      <w:pPr>
        <w:keepNext w:val="0"/>
        <w:keepLines w:val="0"/>
        <w:pageBreakBefore w:val="0"/>
        <w:kinsoku/>
        <w:wordWrap w:val="0"/>
        <w:overflowPunct/>
        <w:topLinePunct w:val="0"/>
        <w:autoSpaceDE/>
        <w:autoSpaceDN/>
        <w:bidi w:val="0"/>
        <w:adjustRightInd/>
        <w:snapToGrid/>
        <w:spacing w:line="560" w:lineRule="exact"/>
        <w:ind w:left="0" w:leftChars="0"/>
        <w:jc w:val="right"/>
        <w:textAlignment w:val="auto"/>
        <w:rPr>
          <w:rFonts w:hint="default"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xml:space="preserve">2026年4月17日              </w:t>
      </w:r>
    </w:p>
    <w:sectPr>
      <w:footerReference r:id="rId3" w:type="default"/>
      <w:pgSz w:w="11906" w:h="16838"/>
      <w:pgMar w:top="2154" w:right="1417" w:bottom="1440" w:left="1644"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77B7F25-DEB9-4FC4-8CD1-7ED5054C2C7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A8266D94-5D87-45DC-8C3E-6B59EF2ECB5C}"/>
  </w:font>
  <w:font w:name="仿宋">
    <w:panose1 w:val="02010609060101010101"/>
    <w:charset w:val="86"/>
    <w:family w:val="auto"/>
    <w:pitch w:val="default"/>
    <w:sig w:usb0="800002BF" w:usb1="38CF7CFA" w:usb2="00000016" w:usb3="00000000" w:csb0="00040001" w:csb1="00000000"/>
    <w:embedRegular r:id="rId3" w:fontKey="{BD2334E8-57DF-4641-84A9-4DAAFCFF59B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4AB1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C8F3D4">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C8F3D4">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D0737F"/>
    <w:multiLevelType w:val="singleLevel"/>
    <w:tmpl w:val="BED0737F"/>
    <w:lvl w:ilvl="0" w:tentative="0">
      <w:start w:val="1"/>
      <w:numFmt w:val="chineseCounting"/>
      <w:suff w:val="nothing"/>
      <w:lvlText w:val="%1、"/>
      <w:lvlJc w:val="left"/>
      <w:pPr>
        <w:ind w:left="-140"/>
      </w:pPr>
      <w:rPr>
        <w:rFonts w:hint="eastAsia" w:ascii="仿宋" w:hAnsi="仿宋" w:eastAsia="仿宋" w:cs="仿宋"/>
        <w:b/>
        <w:bCs/>
        <w:color w:val="auto"/>
        <w:sz w:val="32"/>
        <w:szCs w:val="32"/>
        <w:highlight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lMTIxYjgyMWUzZDBjMzIyYzg2MzkwZWFmMGQwOGYifQ=="/>
    <w:docVar w:name="KSO_WPS_MARK_KEY" w:val="35cc3cf7-ade3-4b56-80c8-4385f8f90a4f"/>
  </w:docVars>
  <w:rsids>
    <w:rsidRoot w:val="335C290A"/>
    <w:rsid w:val="04594F68"/>
    <w:rsid w:val="086E1F06"/>
    <w:rsid w:val="10BC6D78"/>
    <w:rsid w:val="123F72E3"/>
    <w:rsid w:val="1257797F"/>
    <w:rsid w:val="17FD3EBC"/>
    <w:rsid w:val="190E1097"/>
    <w:rsid w:val="1A5E5017"/>
    <w:rsid w:val="1ADF6AB5"/>
    <w:rsid w:val="1CFF33DB"/>
    <w:rsid w:val="26D92042"/>
    <w:rsid w:val="27515FF4"/>
    <w:rsid w:val="28784A66"/>
    <w:rsid w:val="2E082761"/>
    <w:rsid w:val="31A32584"/>
    <w:rsid w:val="322D58DE"/>
    <w:rsid w:val="334118E3"/>
    <w:rsid w:val="335C290A"/>
    <w:rsid w:val="39801CE6"/>
    <w:rsid w:val="3D2A4E5D"/>
    <w:rsid w:val="3D427E86"/>
    <w:rsid w:val="3F480480"/>
    <w:rsid w:val="41622440"/>
    <w:rsid w:val="41894F15"/>
    <w:rsid w:val="434075BC"/>
    <w:rsid w:val="43484685"/>
    <w:rsid w:val="461C49C2"/>
    <w:rsid w:val="49A77713"/>
    <w:rsid w:val="4AC779BE"/>
    <w:rsid w:val="4B3F4D0D"/>
    <w:rsid w:val="4E3D0D71"/>
    <w:rsid w:val="4E861663"/>
    <w:rsid w:val="57A42193"/>
    <w:rsid w:val="59442EA6"/>
    <w:rsid w:val="5AB90C4F"/>
    <w:rsid w:val="5AD3784B"/>
    <w:rsid w:val="5F065C8C"/>
    <w:rsid w:val="639D4191"/>
    <w:rsid w:val="64EA7E12"/>
    <w:rsid w:val="69E45CEA"/>
    <w:rsid w:val="6F6B6EC0"/>
    <w:rsid w:val="706E310B"/>
    <w:rsid w:val="719016B6"/>
    <w:rsid w:val="71B92605"/>
    <w:rsid w:val="76612DCA"/>
    <w:rsid w:val="788D4578"/>
    <w:rsid w:val="791C6F78"/>
    <w:rsid w:val="7C576428"/>
    <w:rsid w:val="7E6D417C"/>
    <w:rsid w:val="7F653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0"/>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able of figures"/>
    <w:basedOn w:val="1"/>
    <w:next w:val="1"/>
    <w:unhideWhenUsed/>
    <w:qFormat/>
    <w:uiPriority w:val="99"/>
    <w:pPr>
      <w:ind w:left="200" w:leftChars="200" w:hanging="200" w:hangingChars="2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578</Words>
  <Characters>664</Characters>
  <Lines>0</Lines>
  <Paragraphs>0</Paragraphs>
  <TotalTime>7</TotalTime>
  <ScaleCrop>false</ScaleCrop>
  <LinksUpToDate>false</LinksUpToDate>
  <CharactersWithSpaces>745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2023-08-02T09:16:00Z</dcterms:created>
  <dc:creator>不二家的小牛</dc:creator>
  <cp:lastModifiedBy>满兴书培</cp:lastModifiedBy>
  <cp:lastPrinted>2023-10-10T02:15:00Z</cp:lastPrinted>
  <dcterms:modified xsi:type="dcterms:W3CDTF">2026-04-17T06:24:30Z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0644FD7D5EAC439CAB6DFDABBA7754EA_13</vt:lpwstr>
  </property>
  <property fmtid="{D5CDD505-2E9C-101B-9397-08002B2CF9AE}" pid="4" name="KSOTemplateDocerSaveRecord">
    <vt:lpwstr>eyJoZGlkIjoiNzg2MDQzNTFhNmQwZDY2NGYzMzQ0MGY3NDhkOGVmNzEiLCJ1c2VySWQiOiIxNjIwOTE2OTc5In0=</vt:lpwstr>
  </property>
</Properties>
</file>