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05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50" w:line="580" w:lineRule="exact"/>
        <w:ind w:firstLine="420" w:firstLineChars="0"/>
        <w:jc w:val="center"/>
        <w:textAlignment w:val="auto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湖南易邦新材料有限公司</w:t>
      </w:r>
    </w:p>
    <w:p w14:paraId="74F9D6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50" w:line="580" w:lineRule="exact"/>
        <w:jc w:val="center"/>
        <w:textAlignment w:val="auto"/>
        <w:rPr>
          <w:rFonts w:hint="default" w:ascii="方正小标宋二号" w:hAnsi="方正小标宋二号" w:eastAsia="方正小标宋二号" w:cs="方正小标宋二号"/>
          <w:b w:val="0"/>
          <w:bCs w:val="0"/>
          <w:color w:val="000000"/>
          <w:spacing w:val="-28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spacing w:val="-28"/>
          <w:kern w:val="44"/>
          <w:sz w:val="44"/>
          <w:szCs w:val="44"/>
          <w:lang w:val="en-US" w:eastAsia="zh-CN"/>
        </w:rPr>
        <w:t>2025年度第二批运输服务商招标结果公示</w:t>
      </w:r>
    </w:p>
    <w:p w14:paraId="077BA3CB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</w:p>
    <w:p w14:paraId="379E1903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次招标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“湖南建设投资集团有限责任公司采购平台”（网址：zb.hnjgcg.com）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开标、评标，按照公开、公平、公正的原则对各投标单位进行综合评审，现将评审结果公示如下：</w:t>
      </w:r>
    </w:p>
    <w:p w14:paraId="526D7391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</w:p>
    <w:p w14:paraId="71CCF802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YS-1标段沥青水路运输中标候选人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第一名：南京江扬顺运输贸易有限公司，第二名：盐城市振伟航运有限责任公司，第三名：泰州市江泰运销服务有限公司。</w:t>
      </w:r>
    </w:p>
    <w:p w14:paraId="03D90609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none"/>
          <w:lang w:val="en-US" w:eastAsia="zh-CN" w:bidi="ar"/>
        </w:rPr>
        <w:t>YS-2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标段焦粉水路运输中标候选人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第一名：湖南省红光供应链有限公司，第二名：南通中创国际物流有限公司，第三名：锦海捷亚国际货运有限公司长沙分公司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  <w:t>。</w:t>
      </w:r>
    </w:p>
    <w:p w14:paraId="441CD265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YS-3(减水剂汽运)、YS-4（改性剂汽运）对招标文件作实质响应的投标人不足3家，评标小组依照招标文件条例共同商议决定，作流标处理。</w:t>
      </w:r>
    </w:p>
    <w:p w14:paraId="00A2AEFF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default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</w:p>
    <w:p w14:paraId="04497E9E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日，公示期如对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中标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候选人无异议，公示期满后，招标人将确定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中标候选人第一名为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中标人）。</w:t>
      </w:r>
    </w:p>
    <w:p w14:paraId="1DE10AE3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4E55FDE8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微软雅黑" w:hAnsi="微软雅黑" w:eastAsia="宋体" w:cs="微软雅黑"/>
          <w:color w:val="555555"/>
          <w:szCs w:val="21"/>
          <w:lang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湖南易邦新材料有限公司</w:t>
      </w:r>
    </w:p>
    <w:p w14:paraId="13197FD9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址：湖南省长沙市芙蓉区韭菜园街道八一路407号湖南信息大厦9楼917房 </w:t>
      </w:r>
    </w:p>
    <w:p w14:paraId="78114380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电话：0731-84257716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272339489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0C69117C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15200837727</w:t>
      </w:r>
      <w:bookmarkStart w:id="0" w:name="_GoBack"/>
      <w:bookmarkEnd w:id="0"/>
    </w:p>
    <w:p w14:paraId="018BF6CA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 </w:t>
      </w:r>
    </w:p>
    <w:p w14:paraId="4E07C35D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60" w:firstLineChars="1800"/>
        <w:jc w:val="left"/>
        <w:textAlignment w:val="auto"/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湖南易邦新材料有限公司</w:t>
      </w:r>
    </w:p>
    <w:p w14:paraId="7E9CF4C9">
      <w:pPr>
        <w:keepNext w:val="0"/>
        <w:keepLines w:val="0"/>
        <w:pageBreakBefore w:val="0"/>
        <w:widowControl/>
        <w:pBdr>
          <w:right w:val="none" w:color="CCCCCC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0" w:firstLineChars="2000"/>
        <w:jc w:val="left"/>
        <w:textAlignment w:val="auto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Nzk1ODZiNDk3OTgxNDVmY2VlY2M2M2I0NTcwNDYifQ=="/>
    <w:docVar w:name="KSO_WPS_MARK_KEY" w:val="249e26c6-62c5-4f54-8c60-4f46134b54b0"/>
  </w:docVars>
  <w:rsids>
    <w:rsidRoot w:val="09070325"/>
    <w:rsid w:val="00954925"/>
    <w:rsid w:val="00D113D5"/>
    <w:rsid w:val="01135227"/>
    <w:rsid w:val="06DD709C"/>
    <w:rsid w:val="08A44371"/>
    <w:rsid w:val="08B70D9A"/>
    <w:rsid w:val="09070325"/>
    <w:rsid w:val="09104908"/>
    <w:rsid w:val="0CD725B1"/>
    <w:rsid w:val="0F2C0DB7"/>
    <w:rsid w:val="104F7389"/>
    <w:rsid w:val="11DA29C5"/>
    <w:rsid w:val="15385A45"/>
    <w:rsid w:val="16B51580"/>
    <w:rsid w:val="17163A31"/>
    <w:rsid w:val="1C247518"/>
    <w:rsid w:val="1F1A7E37"/>
    <w:rsid w:val="2018201D"/>
    <w:rsid w:val="22E9024C"/>
    <w:rsid w:val="244348FD"/>
    <w:rsid w:val="24880167"/>
    <w:rsid w:val="265B1F4E"/>
    <w:rsid w:val="2C534988"/>
    <w:rsid w:val="2D2E332F"/>
    <w:rsid w:val="2D7445D3"/>
    <w:rsid w:val="2FBA24CF"/>
    <w:rsid w:val="305C2235"/>
    <w:rsid w:val="338C4E2B"/>
    <w:rsid w:val="358932D1"/>
    <w:rsid w:val="3A213718"/>
    <w:rsid w:val="3AE3337B"/>
    <w:rsid w:val="3D0D1B07"/>
    <w:rsid w:val="3F452023"/>
    <w:rsid w:val="40CD078A"/>
    <w:rsid w:val="416A788F"/>
    <w:rsid w:val="431A17A3"/>
    <w:rsid w:val="44891294"/>
    <w:rsid w:val="44C13A12"/>
    <w:rsid w:val="46987BFC"/>
    <w:rsid w:val="48110929"/>
    <w:rsid w:val="4AEE6E88"/>
    <w:rsid w:val="4B010945"/>
    <w:rsid w:val="4B8B6022"/>
    <w:rsid w:val="4FCF0058"/>
    <w:rsid w:val="4FF127BD"/>
    <w:rsid w:val="510F7692"/>
    <w:rsid w:val="51E95450"/>
    <w:rsid w:val="53FC45F1"/>
    <w:rsid w:val="543072A4"/>
    <w:rsid w:val="568577E1"/>
    <w:rsid w:val="5BF22F75"/>
    <w:rsid w:val="5E5700C3"/>
    <w:rsid w:val="5FBE7D40"/>
    <w:rsid w:val="634B5D14"/>
    <w:rsid w:val="66F1781F"/>
    <w:rsid w:val="69384CF9"/>
    <w:rsid w:val="6AE209A1"/>
    <w:rsid w:val="6BDC12AE"/>
    <w:rsid w:val="70AF0A5A"/>
    <w:rsid w:val="73443F82"/>
    <w:rsid w:val="73FC19D6"/>
    <w:rsid w:val="762F04CB"/>
    <w:rsid w:val="772F00F6"/>
    <w:rsid w:val="7A7C6229"/>
    <w:rsid w:val="7A800182"/>
    <w:rsid w:val="7F4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sz w:val="19"/>
      <w:szCs w:val="19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000000"/>
      <w:sz w:val="19"/>
      <w:szCs w:val="19"/>
      <w:u w:val="none"/>
    </w:rPr>
  </w:style>
  <w:style w:type="character" w:styleId="9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1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2">
    <w:name w:val="hover21"/>
    <w:basedOn w:val="4"/>
    <w:qFormat/>
    <w:uiPriority w:val="0"/>
    <w:rPr>
      <w:color w:val="EE7331"/>
    </w:rPr>
  </w:style>
  <w:style w:type="character" w:customStyle="1" w:styleId="13">
    <w:name w:val="right"/>
    <w:basedOn w:val="4"/>
    <w:qFormat/>
    <w:uiPriority w:val="0"/>
  </w:style>
  <w:style w:type="character" w:customStyle="1" w:styleId="14">
    <w:name w:val="hover20"/>
    <w:basedOn w:val="4"/>
    <w:qFormat/>
    <w:uiPriority w:val="0"/>
    <w:rPr>
      <w:color w:val="EE73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620</Words>
  <Characters>722</Characters>
  <Lines>3</Lines>
  <Paragraphs>1</Paragraphs>
  <TotalTime>5</TotalTime>
  <ScaleCrop>false</ScaleCrop>
  <LinksUpToDate>false</LinksUpToDate>
  <CharactersWithSpaces>729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2019-06-10T03:44:00Z</dcterms:created>
  <dc:creator>宋建平</dc:creator>
  <cp:lastModifiedBy>文娅</cp:lastModifiedBy>
  <cp:lastPrinted>2021-05-17T08:23:00Z</cp:lastPrinted>
  <dcterms:modified xsi:type="dcterms:W3CDTF">2025-07-14T04:05:38Z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0D11F1671A1F4F76B1865048D7B6E14A_13</vt:lpwstr>
  </property>
  <property fmtid="{D5CDD505-2E9C-101B-9397-08002B2CF9AE}" pid="4" name="KSOTemplateDocerSaveRecord">
    <vt:lpwstr>eyJoZGlkIjoiMGUyNzk1ODZiNDk3OTgxNDVmY2VlY2M2M2I0NTcwNDYiLCJ1c2VySWQiOiIxNDc2ODc5NDk0In0=</vt:lpwstr>
  </property>
</Properties>
</file>