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8466A">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r>
        <w:rPr>
          <w:rFonts w:hint="eastAsia" w:ascii="方正小标宋简体" w:hAnsi="方正小标宋简体" w:eastAsia="方正小标宋简体" w:cs="方正小标宋简体"/>
          <w:b w:val="0"/>
          <w:bCs w:val="0"/>
          <w:color w:val="auto"/>
          <w:sz w:val="44"/>
          <w:szCs w:val="44"/>
          <w:u w:val="single"/>
          <w:lang w:val="en-US" w:eastAsia="zh-CN"/>
        </w:rPr>
        <w:t>中国邮政集团有限公司湖南省分公司常德邮件处理中心EPC项目弱电工程</w:t>
      </w:r>
      <w:r>
        <w:rPr>
          <w:rFonts w:hint="eastAsia" w:ascii="方正小标宋简体" w:hAnsi="方正小标宋简体" w:eastAsia="方正小标宋简体" w:cs="方正小标宋简体"/>
          <w:b w:val="0"/>
          <w:bCs w:val="0"/>
          <w:color w:val="auto"/>
          <w:sz w:val="44"/>
          <w:szCs w:val="44"/>
          <w:lang w:val="en-US" w:eastAsia="zh-CN"/>
        </w:rPr>
        <w:t>招标采购结果公告</w:t>
      </w:r>
    </w:p>
    <w:p w14:paraId="42442D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3D3800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 xml:space="preserve"> 中国邮政集团有限公司湖南省分公司常德邮件处理中心EPC项目弱电工程 </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2025年7月23</w:t>
      </w:r>
      <w:r>
        <w:rPr>
          <w:rFonts w:hint="eastAsia" w:ascii="仿宋" w:hAnsi="仿宋" w:eastAsia="仿宋" w:cs="仿宋"/>
          <w:sz w:val="32"/>
          <w:szCs w:val="32"/>
          <w:u w:val="none"/>
          <w:lang w:val="en-US" w:eastAsia="zh-CN"/>
        </w:rPr>
        <w:t>日进行开标。现将中标结果公告如下：</w:t>
      </w:r>
    </w:p>
    <w:p w14:paraId="319FA3FA">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采购项目名称:中国邮政集团有限公司湖南省分公司常德邮件处理中心EPC项目</w:t>
      </w:r>
    </w:p>
    <w:p w14:paraId="13C25AC3">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FF0000"/>
          <w:sz w:val="32"/>
          <w:szCs w:val="32"/>
          <w:highlight w:val="none"/>
          <w:u w:val="none"/>
          <w:lang w:val="en-US" w:eastAsia="zh-CN"/>
        </w:rPr>
        <w:t>采购人推荐</w:t>
      </w:r>
    </w:p>
    <w:p w14:paraId="49D7F46C">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9621" w:type="dxa"/>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972"/>
        <w:gridCol w:w="1193"/>
        <w:gridCol w:w="1324"/>
        <w:gridCol w:w="1616"/>
        <w:gridCol w:w="1027"/>
        <w:gridCol w:w="1657"/>
      </w:tblGrid>
      <w:tr w14:paraId="24B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40" w:type="dxa"/>
            <w:vAlign w:val="top"/>
          </w:tcPr>
          <w:p w14:paraId="5EC9CB18">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序号</w:t>
            </w:r>
          </w:p>
        </w:tc>
        <w:tc>
          <w:tcPr>
            <w:tcW w:w="2010" w:type="dxa"/>
            <w:vAlign w:val="top"/>
          </w:tcPr>
          <w:p w14:paraId="656B9F54">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供应商名称</w:t>
            </w:r>
          </w:p>
        </w:tc>
        <w:tc>
          <w:tcPr>
            <w:tcW w:w="1200" w:type="dxa"/>
            <w:vAlign w:val="top"/>
          </w:tcPr>
          <w:p w14:paraId="77AD07AF">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商务标</w:t>
            </w:r>
          </w:p>
        </w:tc>
        <w:tc>
          <w:tcPr>
            <w:tcW w:w="1335" w:type="dxa"/>
            <w:vAlign w:val="top"/>
          </w:tcPr>
          <w:p w14:paraId="37DF1807">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技术标</w:t>
            </w:r>
          </w:p>
        </w:tc>
        <w:tc>
          <w:tcPr>
            <w:tcW w:w="1524" w:type="dxa"/>
            <w:vAlign w:val="top"/>
          </w:tcPr>
          <w:p w14:paraId="3127B683">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报价</w:t>
            </w:r>
          </w:p>
        </w:tc>
        <w:tc>
          <w:tcPr>
            <w:tcW w:w="1034" w:type="dxa"/>
            <w:vAlign w:val="top"/>
          </w:tcPr>
          <w:p w14:paraId="18AEB755">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总 分</w:t>
            </w:r>
          </w:p>
        </w:tc>
        <w:tc>
          <w:tcPr>
            <w:tcW w:w="1678" w:type="dxa"/>
            <w:vAlign w:val="top"/>
          </w:tcPr>
          <w:p w14:paraId="33F90602">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评标结果（排序）</w:t>
            </w:r>
          </w:p>
        </w:tc>
      </w:tr>
      <w:tr w14:paraId="0805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top"/>
          </w:tcPr>
          <w:p w14:paraId="62D48F3E">
            <w:pPr>
              <w:pStyle w:val="5"/>
              <w:keepNext w:val="0"/>
              <w:keepLines w:val="0"/>
              <w:pageBreakBefore w:val="0"/>
              <w:widowControl w:val="0"/>
              <w:kinsoku/>
              <w:wordWrap/>
              <w:overflowPunct/>
              <w:topLinePunct w:val="0"/>
              <w:autoSpaceDE/>
              <w:autoSpaceDN/>
              <w:bidi w:val="0"/>
              <w:adjustRightInd/>
              <w:snapToGrid/>
              <w:spacing w:line="360" w:lineRule="exact"/>
              <w:ind w:left="560" w:lef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010" w:type="dxa"/>
            <w:vAlign w:val="top"/>
          </w:tcPr>
          <w:p w14:paraId="33F02EA5">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湖南建工集团有限公司机电安装公司</w:t>
            </w:r>
          </w:p>
        </w:tc>
        <w:tc>
          <w:tcPr>
            <w:tcW w:w="1200" w:type="dxa"/>
            <w:vAlign w:val="top"/>
          </w:tcPr>
          <w:p w14:paraId="15905D1D">
            <w:pPr>
              <w:jc w:val="center"/>
              <w:rPr>
                <w:rFonts w:hint="default"/>
                <w:sz w:val="28"/>
                <w:szCs w:val="28"/>
                <w:lang w:val="en-US" w:eastAsia="zh-CN"/>
              </w:rPr>
            </w:pPr>
            <w:r>
              <w:rPr>
                <w:rFonts w:hint="eastAsia" w:ascii="仿宋" w:hAnsi="仿宋" w:eastAsia="仿宋" w:cs="仿宋"/>
                <w:kern w:val="2"/>
                <w:sz w:val="28"/>
                <w:szCs w:val="28"/>
                <w:vertAlign w:val="baseline"/>
                <w:lang w:val="en-US" w:eastAsia="zh-CN" w:bidi="ar-SA"/>
              </w:rPr>
              <w:t>59.80</w:t>
            </w:r>
          </w:p>
        </w:tc>
        <w:tc>
          <w:tcPr>
            <w:tcW w:w="1335" w:type="dxa"/>
            <w:vAlign w:val="top"/>
          </w:tcPr>
          <w:p w14:paraId="54B2898E">
            <w:pPr>
              <w:pStyle w:val="5"/>
              <w:keepNext w:val="0"/>
              <w:keepLines w:val="0"/>
              <w:pageBreakBefore w:val="0"/>
              <w:widowControl w:val="0"/>
              <w:kinsoku/>
              <w:wordWrap/>
              <w:overflowPunct/>
              <w:topLinePunct w:val="0"/>
              <w:autoSpaceDE/>
              <w:autoSpaceDN/>
              <w:bidi w:val="0"/>
              <w:adjustRightInd/>
              <w:snapToGrid/>
              <w:spacing w:before="159" w:beforeLines="50" w:beforeAutospacing="0" w:line="360" w:lineRule="exact"/>
              <w:ind w:left="560" w:lef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39.20</w:t>
            </w:r>
          </w:p>
        </w:tc>
        <w:tc>
          <w:tcPr>
            <w:tcW w:w="1524" w:type="dxa"/>
            <w:vAlign w:val="top"/>
          </w:tcPr>
          <w:p w14:paraId="6E99263D">
            <w:pPr>
              <w:pStyle w:val="5"/>
              <w:keepNext w:val="0"/>
              <w:keepLines w:val="0"/>
              <w:pageBreakBefore w:val="0"/>
              <w:widowControl w:val="0"/>
              <w:kinsoku/>
              <w:wordWrap/>
              <w:overflowPunct/>
              <w:topLinePunct w:val="0"/>
              <w:autoSpaceDE/>
              <w:autoSpaceDN/>
              <w:bidi w:val="0"/>
              <w:adjustRightInd/>
              <w:snapToGrid/>
              <w:spacing w:line="360" w:lineRule="exact"/>
              <w:ind w:left="560" w:leftChars="0"/>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1205188.00</w:t>
            </w:r>
          </w:p>
        </w:tc>
        <w:tc>
          <w:tcPr>
            <w:tcW w:w="1034" w:type="dxa"/>
            <w:vAlign w:val="top"/>
          </w:tcPr>
          <w:p w14:paraId="3DD1E1A7">
            <w:pPr>
              <w:pStyle w:val="5"/>
              <w:keepNext w:val="0"/>
              <w:keepLines w:val="0"/>
              <w:pageBreakBefore w:val="0"/>
              <w:widowControl w:val="0"/>
              <w:kinsoku/>
              <w:wordWrap/>
              <w:overflowPunct/>
              <w:topLinePunct w:val="0"/>
              <w:autoSpaceDE/>
              <w:autoSpaceDN/>
              <w:bidi w:val="0"/>
              <w:adjustRightInd/>
              <w:snapToGrid/>
              <w:spacing w:line="360" w:lineRule="exact"/>
              <w:ind w:left="560" w:lef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99</w:t>
            </w:r>
          </w:p>
        </w:tc>
        <w:tc>
          <w:tcPr>
            <w:tcW w:w="1678" w:type="dxa"/>
            <w:vAlign w:val="top"/>
          </w:tcPr>
          <w:p w14:paraId="34E8F2FD">
            <w:pPr>
              <w:pStyle w:val="5"/>
              <w:keepNext w:val="0"/>
              <w:keepLines w:val="0"/>
              <w:pageBreakBefore w:val="0"/>
              <w:widowControl w:val="0"/>
              <w:kinsoku/>
              <w:wordWrap/>
              <w:overflowPunct/>
              <w:topLinePunct w:val="0"/>
              <w:autoSpaceDE/>
              <w:autoSpaceDN/>
              <w:bidi w:val="0"/>
              <w:adjustRightInd/>
              <w:snapToGrid/>
              <w:spacing w:line="360" w:lineRule="exact"/>
              <w:ind w:left="560" w:lef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14:paraId="29EC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top"/>
          </w:tcPr>
          <w:p w14:paraId="0D583EB2">
            <w:pPr>
              <w:pStyle w:val="5"/>
              <w:keepNext w:val="0"/>
              <w:keepLines w:val="0"/>
              <w:pageBreakBefore w:val="0"/>
              <w:widowControl w:val="0"/>
              <w:kinsoku/>
              <w:wordWrap/>
              <w:overflowPunct/>
              <w:topLinePunct w:val="0"/>
              <w:autoSpaceDE/>
              <w:autoSpaceDN/>
              <w:bidi w:val="0"/>
              <w:adjustRightInd/>
              <w:snapToGrid/>
              <w:spacing w:line="360" w:lineRule="exact"/>
              <w:ind w:left="560" w:lef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010" w:type="dxa"/>
            <w:vAlign w:val="top"/>
          </w:tcPr>
          <w:p w14:paraId="1C21B897">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湖南恒安工程有限公司</w:t>
            </w:r>
          </w:p>
        </w:tc>
        <w:tc>
          <w:tcPr>
            <w:tcW w:w="1200" w:type="dxa"/>
            <w:vAlign w:val="top"/>
          </w:tcPr>
          <w:p w14:paraId="0BA0EABC">
            <w:pPr>
              <w:pStyle w:val="5"/>
              <w:keepNext w:val="0"/>
              <w:keepLines w:val="0"/>
              <w:pageBreakBefore w:val="0"/>
              <w:widowControl w:val="0"/>
              <w:kinsoku/>
              <w:wordWrap/>
              <w:overflowPunct/>
              <w:topLinePunct w:val="0"/>
              <w:autoSpaceDE/>
              <w:autoSpaceDN/>
              <w:bidi w:val="0"/>
              <w:adjustRightInd/>
              <w:snapToGrid/>
              <w:spacing w:line="360" w:lineRule="exact"/>
              <w:ind w:left="560" w:lef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57.20</w:t>
            </w:r>
          </w:p>
        </w:tc>
        <w:tc>
          <w:tcPr>
            <w:tcW w:w="1335" w:type="dxa"/>
            <w:vAlign w:val="top"/>
          </w:tcPr>
          <w:p w14:paraId="2F50A10E">
            <w:pPr>
              <w:pStyle w:val="5"/>
              <w:keepNext w:val="0"/>
              <w:keepLines w:val="0"/>
              <w:pageBreakBefore w:val="0"/>
              <w:widowControl w:val="0"/>
              <w:kinsoku/>
              <w:wordWrap/>
              <w:overflowPunct/>
              <w:topLinePunct w:val="0"/>
              <w:autoSpaceDE/>
              <w:autoSpaceDN/>
              <w:bidi w:val="0"/>
              <w:adjustRightInd/>
              <w:snapToGrid/>
              <w:spacing w:line="360" w:lineRule="exact"/>
              <w:ind w:left="560" w:lef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33.00</w:t>
            </w:r>
          </w:p>
        </w:tc>
        <w:tc>
          <w:tcPr>
            <w:tcW w:w="1524" w:type="dxa"/>
            <w:vAlign w:val="top"/>
          </w:tcPr>
          <w:p w14:paraId="603FAB37">
            <w:pPr>
              <w:pStyle w:val="5"/>
              <w:keepNext w:val="0"/>
              <w:keepLines w:val="0"/>
              <w:pageBreakBefore w:val="0"/>
              <w:widowControl w:val="0"/>
              <w:kinsoku/>
              <w:wordWrap/>
              <w:overflowPunct/>
              <w:topLinePunct w:val="0"/>
              <w:autoSpaceDE/>
              <w:autoSpaceDN/>
              <w:bidi w:val="0"/>
              <w:adjustRightInd/>
              <w:snapToGrid/>
              <w:spacing w:line="360" w:lineRule="exact"/>
              <w:ind w:left="560" w:leftChars="0"/>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1209180.00</w:t>
            </w:r>
          </w:p>
        </w:tc>
        <w:tc>
          <w:tcPr>
            <w:tcW w:w="1034" w:type="dxa"/>
            <w:vAlign w:val="top"/>
          </w:tcPr>
          <w:p w14:paraId="6C1BAEA0">
            <w:pPr>
              <w:pStyle w:val="5"/>
              <w:keepNext w:val="0"/>
              <w:keepLines w:val="0"/>
              <w:pageBreakBefore w:val="0"/>
              <w:widowControl w:val="0"/>
              <w:kinsoku/>
              <w:wordWrap/>
              <w:overflowPunct/>
              <w:topLinePunct w:val="0"/>
              <w:autoSpaceDE/>
              <w:autoSpaceDN/>
              <w:bidi w:val="0"/>
              <w:adjustRightInd/>
              <w:snapToGrid/>
              <w:spacing w:line="360" w:lineRule="exact"/>
              <w:ind w:left="560" w:lef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90.2</w:t>
            </w:r>
          </w:p>
        </w:tc>
        <w:tc>
          <w:tcPr>
            <w:tcW w:w="1678" w:type="dxa"/>
            <w:vAlign w:val="top"/>
          </w:tcPr>
          <w:p w14:paraId="1B2644CB">
            <w:pPr>
              <w:pStyle w:val="5"/>
              <w:keepNext w:val="0"/>
              <w:keepLines w:val="0"/>
              <w:pageBreakBefore w:val="0"/>
              <w:widowControl w:val="0"/>
              <w:kinsoku/>
              <w:wordWrap/>
              <w:overflowPunct/>
              <w:topLinePunct w:val="0"/>
              <w:autoSpaceDE/>
              <w:autoSpaceDN/>
              <w:bidi w:val="0"/>
              <w:adjustRightInd/>
              <w:snapToGrid/>
              <w:spacing w:line="360" w:lineRule="exact"/>
              <w:ind w:left="560" w:lef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r>
      <w:tr w14:paraId="19BF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40" w:type="dxa"/>
            <w:vAlign w:val="top"/>
          </w:tcPr>
          <w:p w14:paraId="0C3E1646">
            <w:pPr>
              <w:pStyle w:val="5"/>
              <w:keepNext w:val="0"/>
              <w:keepLines w:val="0"/>
              <w:pageBreakBefore w:val="0"/>
              <w:widowControl w:val="0"/>
              <w:kinsoku/>
              <w:wordWrap/>
              <w:overflowPunct/>
              <w:topLinePunct w:val="0"/>
              <w:autoSpaceDE/>
              <w:autoSpaceDN/>
              <w:bidi w:val="0"/>
              <w:adjustRightInd/>
              <w:snapToGrid/>
              <w:spacing w:line="360" w:lineRule="exact"/>
              <w:ind w:left="560" w:lef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010" w:type="dxa"/>
            <w:vAlign w:val="top"/>
          </w:tcPr>
          <w:p w14:paraId="29B6D9CD">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湖南省中翰建设工程有限公司</w:t>
            </w:r>
          </w:p>
        </w:tc>
        <w:tc>
          <w:tcPr>
            <w:tcW w:w="1200" w:type="dxa"/>
            <w:vAlign w:val="top"/>
          </w:tcPr>
          <w:p w14:paraId="2E8F384C">
            <w:pPr>
              <w:pStyle w:val="5"/>
              <w:keepNext w:val="0"/>
              <w:keepLines w:val="0"/>
              <w:pageBreakBefore w:val="0"/>
              <w:widowControl w:val="0"/>
              <w:kinsoku/>
              <w:wordWrap/>
              <w:overflowPunct/>
              <w:topLinePunct w:val="0"/>
              <w:autoSpaceDE/>
              <w:autoSpaceDN/>
              <w:bidi w:val="0"/>
              <w:adjustRightInd/>
              <w:snapToGrid/>
              <w:spacing w:line="360" w:lineRule="exact"/>
              <w:ind w:left="560" w:lef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55.80</w:t>
            </w:r>
          </w:p>
        </w:tc>
        <w:tc>
          <w:tcPr>
            <w:tcW w:w="1335" w:type="dxa"/>
            <w:vAlign w:val="top"/>
          </w:tcPr>
          <w:p w14:paraId="6484ED7C">
            <w:pPr>
              <w:pStyle w:val="5"/>
              <w:keepNext w:val="0"/>
              <w:keepLines w:val="0"/>
              <w:pageBreakBefore w:val="0"/>
              <w:widowControl w:val="0"/>
              <w:kinsoku/>
              <w:wordWrap/>
              <w:overflowPunct/>
              <w:topLinePunct w:val="0"/>
              <w:autoSpaceDE/>
              <w:autoSpaceDN/>
              <w:bidi w:val="0"/>
              <w:adjustRightInd/>
              <w:snapToGrid/>
              <w:spacing w:line="360" w:lineRule="exact"/>
              <w:ind w:left="560" w:lef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32.40</w:t>
            </w:r>
          </w:p>
        </w:tc>
        <w:tc>
          <w:tcPr>
            <w:tcW w:w="1524" w:type="dxa"/>
            <w:vAlign w:val="top"/>
          </w:tcPr>
          <w:p w14:paraId="42D6FAAE">
            <w:pPr>
              <w:pStyle w:val="5"/>
              <w:keepNext w:val="0"/>
              <w:keepLines w:val="0"/>
              <w:pageBreakBefore w:val="0"/>
              <w:widowControl w:val="0"/>
              <w:kinsoku/>
              <w:wordWrap/>
              <w:overflowPunct/>
              <w:topLinePunct w:val="0"/>
              <w:autoSpaceDE/>
              <w:autoSpaceDN/>
              <w:bidi w:val="0"/>
              <w:adjustRightInd/>
              <w:snapToGrid/>
              <w:spacing w:line="360" w:lineRule="exact"/>
              <w:ind w:left="560" w:leftChars="0"/>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1209600.11</w:t>
            </w:r>
          </w:p>
        </w:tc>
        <w:tc>
          <w:tcPr>
            <w:tcW w:w="1034" w:type="dxa"/>
            <w:vAlign w:val="top"/>
          </w:tcPr>
          <w:p w14:paraId="1BC8ECF5">
            <w:pPr>
              <w:pStyle w:val="5"/>
              <w:keepNext w:val="0"/>
              <w:keepLines w:val="0"/>
              <w:pageBreakBefore w:val="0"/>
              <w:widowControl w:val="0"/>
              <w:kinsoku/>
              <w:wordWrap/>
              <w:overflowPunct/>
              <w:topLinePunct w:val="0"/>
              <w:autoSpaceDE/>
              <w:autoSpaceDN/>
              <w:bidi w:val="0"/>
              <w:adjustRightInd/>
              <w:snapToGrid/>
              <w:spacing w:line="360" w:lineRule="exact"/>
              <w:ind w:left="560" w:lef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88.2</w:t>
            </w:r>
          </w:p>
        </w:tc>
        <w:tc>
          <w:tcPr>
            <w:tcW w:w="1678" w:type="dxa"/>
            <w:vAlign w:val="top"/>
          </w:tcPr>
          <w:p w14:paraId="1ADC70E8">
            <w:pPr>
              <w:pStyle w:val="5"/>
              <w:keepNext w:val="0"/>
              <w:keepLines w:val="0"/>
              <w:pageBreakBefore w:val="0"/>
              <w:widowControl w:val="0"/>
              <w:kinsoku/>
              <w:wordWrap/>
              <w:overflowPunct/>
              <w:topLinePunct w:val="0"/>
              <w:autoSpaceDE/>
              <w:autoSpaceDN/>
              <w:bidi w:val="0"/>
              <w:adjustRightInd/>
              <w:snapToGrid/>
              <w:spacing w:line="360" w:lineRule="exact"/>
              <w:ind w:left="560" w:lef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r>
      <w:tr w14:paraId="2BC5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621" w:type="dxa"/>
            <w:gridSpan w:val="7"/>
            <w:vAlign w:val="top"/>
          </w:tcPr>
          <w:p w14:paraId="0E29868A">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备注：/</w:t>
            </w:r>
          </w:p>
        </w:tc>
      </w:tr>
    </w:tbl>
    <w:p w14:paraId="4E4BDCC3">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1251AD92">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6"/>
          <w:szCs w:val="36"/>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vertAlign w:val="baseline"/>
          <w:lang w:val="en-US" w:eastAsia="zh-CN"/>
        </w:rPr>
        <w:t>湖南建工集团有限公司机电安装公司</w:t>
      </w:r>
    </w:p>
    <w:p w14:paraId="6FE8CF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芙蓉南路1段788号</w:t>
      </w:r>
    </w:p>
    <w:p w14:paraId="793273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陈雷</w:t>
      </w:r>
    </w:p>
    <w:p w14:paraId="354E37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18273196003</w:t>
      </w:r>
    </w:p>
    <w:p w14:paraId="762568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1205188.00</w:t>
      </w:r>
    </w:p>
    <w:p w14:paraId="318CE20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sz w:val="22"/>
          <w:szCs w:val="28"/>
          <w:lang w:val="en-US" w:eastAsia="zh-CN"/>
        </w:rPr>
      </w:pPr>
      <w:r>
        <w:rPr>
          <w:rFonts w:hint="eastAsia" w:ascii="黑体" w:hAnsi="黑体" w:eastAsia="黑体" w:cs="黑体"/>
          <w:b w:val="0"/>
          <w:bCs w:val="0"/>
          <w:sz w:val="32"/>
          <w:szCs w:val="32"/>
          <w:u w:val="none"/>
          <w:lang w:val="en-US" w:eastAsia="zh-CN"/>
        </w:rPr>
        <w:t>监督人员：</w:t>
      </w:r>
      <w:r>
        <w:rPr>
          <w:rFonts w:hint="eastAsia" w:ascii="仿宋" w:hAnsi="仿宋" w:eastAsia="仿宋" w:cs="仿宋"/>
          <w:b w:val="0"/>
          <w:bCs w:val="0"/>
          <w:sz w:val="32"/>
          <w:szCs w:val="32"/>
          <w:u w:val="single"/>
          <w:lang w:val="en-US" w:eastAsia="zh-CN"/>
        </w:rPr>
        <w:t>张翔</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仿宋" w:hAnsi="仿宋" w:eastAsia="仿宋" w:cs="仿宋"/>
          <w:color w:val="auto"/>
          <w:sz w:val="32"/>
          <w:szCs w:val="32"/>
          <w:highlight w:val="none"/>
          <w:u w:val="single"/>
          <w:lang w:val="en-US" w:eastAsia="zh-CN"/>
        </w:rPr>
        <w:t>18907378006</w:t>
      </w:r>
    </w:p>
    <w:p w14:paraId="4AFE27F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1B9DCB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中国邮政集团有限公司湖南省分公司常德邮件处理中心EPC项目</w:t>
      </w:r>
    </w:p>
    <w:p w14:paraId="32FD25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b w:val="0"/>
          <w:bCs w:val="0"/>
          <w:sz w:val="32"/>
          <w:szCs w:val="32"/>
          <w:u w:val="single"/>
          <w:lang w:val="en-US" w:eastAsia="zh-CN"/>
        </w:rPr>
        <w:t>张翔</w:t>
      </w:r>
      <w:r>
        <w:rPr>
          <w:rFonts w:hint="eastAsia" w:ascii="黑体" w:hAnsi="黑体" w:eastAsia="黑体" w:cs="黑体"/>
          <w:b/>
          <w:bCs/>
          <w:sz w:val="32"/>
          <w:szCs w:val="32"/>
          <w:u w:val="none"/>
          <w:lang w:val="en-US" w:eastAsia="zh-CN"/>
        </w:rPr>
        <w:t xml:space="preserve"> </w:t>
      </w:r>
    </w:p>
    <w:p w14:paraId="61514B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color w:val="auto"/>
          <w:sz w:val="28"/>
          <w:szCs w:val="28"/>
          <w:highlight w:val="none"/>
          <w:u w:val="single"/>
          <w:lang w:val="en-US" w:eastAsia="zh-CN"/>
        </w:rPr>
        <w:t>18907378006</w:t>
      </w:r>
    </w:p>
    <w:p w14:paraId="538CB98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4E38C4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1AECA852">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湖南建工集团有限公司</w:t>
      </w:r>
    </w:p>
    <w:p w14:paraId="315DB5C2">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中国邮政集团有限公司湖南省分公司</w:t>
      </w:r>
    </w:p>
    <w:p w14:paraId="63413DDF">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sz w:val="32"/>
          <w:szCs w:val="32"/>
          <w:u w:val="single"/>
          <w:lang w:val="en-US" w:eastAsia="zh-CN"/>
        </w:rPr>
        <w:t>常德邮件处理中心EPC</w:t>
      </w:r>
      <w:r>
        <w:rPr>
          <w:rFonts w:hint="eastAsia" w:ascii="仿宋" w:hAnsi="仿宋" w:eastAsia="仿宋" w:cs="仿宋"/>
          <w:kern w:val="2"/>
          <w:sz w:val="32"/>
          <w:szCs w:val="32"/>
          <w:u w:val="none"/>
          <w:lang w:val="en-US" w:eastAsia="zh-CN" w:bidi="ar-SA"/>
        </w:rPr>
        <w:t>项目部</w:t>
      </w:r>
    </w:p>
    <w:p w14:paraId="44BDC6BF">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2025年7月23日</w:t>
      </w:r>
      <w:bookmarkStart w:id="0" w:name="_GoBack"/>
      <w:bookmarkEnd w:id="0"/>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D3D6D3-0BD9-40E5-969C-62E8A6F18C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7B17311-A81A-4CC9-8423-C946E3546655}"/>
  </w:font>
  <w:font w:name="仿宋">
    <w:panose1 w:val="02010609060101010101"/>
    <w:charset w:val="86"/>
    <w:family w:val="auto"/>
    <w:pitch w:val="default"/>
    <w:sig w:usb0="800002BF" w:usb1="38CF7CFA" w:usb2="00000016" w:usb3="00000000" w:csb0="00040001" w:csb1="00000000"/>
    <w:embedRegular r:id="rId3" w:fontKey="{49F8EA68-10E1-4009-8DA2-2DB1B3EDE34D}"/>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032B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4977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C4977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86E1F06"/>
    <w:rsid w:val="10BC6D78"/>
    <w:rsid w:val="1257797F"/>
    <w:rsid w:val="17FD3EBC"/>
    <w:rsid w:val="190E1097"/>
    <w:rsid w:val="1A5E5017"/>
    <w:rsid w:val="26D92042"/>
    <w:rsid w:val="27515FF4"/>
    <w:rsid w:val="28784A66"/>
    <w:rsid w:val="2E082761"/>
    <w:rsid w:val="31A32584"/>
    <w:rsid w:val="322D58DE"/>
    <w:rsid w:val="334118E3"/>
    <w:rsid w:val="335C290A"/>
    <w:rsid w:val="39801CE6"/>
    <w:rsid w:val="3D427E86"/>
    <w:rsid w:val="3F480480"/>
    <w:rsid w:val="41622440"/>
    <w:rsid w:val="434075BC"/>
    <w:rsid w:val="461C49C2"/>
    <w:rsid w:val="49A77713"/>
    <w:rsid w:val="4AC779BE"/>
    <w:rsid w:val="4B3F4D0D"/>
    <w:rsid w:val="4E3D0D71"/>
    <w:rsid w:val="4E861663"/>
    <w:rsid w:val="5AD3784B"/>
    <w:rsid w:val="5F065C8C"/>
    <w:rsid w:val="639D4191"/>
    <w:rsid w:val="64EA7E12"/>
    <w:rsid w:val="69E45CEA"/>
    <w:rsid w:val="6F426C8A"/>
    <w:rsid w:val="706E310B"/>
    <w:rsid w:val="719016B6"/>
    <w:rsid w:val="71B92605"/>
    <w:rsid w:val="76612DCA"/>
    <w:rsid w:val="782D3D3A"/>
    <w:rsid w:val="7C576428"/>
    <w:rsid w:val="7E6D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272</Words>
  <Characters>272</Characters>
  <Lines>0</Lines>
  <Paragraphs>0</Paragraphs>
  <TotalTime>1</TotalTime>
  <ScaleCrop>false</ScaleCrop>
  <LinksUpToDate>false</LinksUpToDate>
  <CharactersWithSpaces>605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摆鱼</cp:lastModifiedBy>
  <cp:lastPrinted>2023-10-10T02:15:00Z</cp:lastPrinted>
  <dcterms:modified xsi:type="dcterms:W3CDTF">2025-07-23T02:24:29Z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DA7677EB9F78405387B9404FE5529355_13</vt:lpwstr>
  </property>
  <property fmtid="{D5CDD505-2E9C-101B-9397-08002B2CF9AE}" pid="4" name="KSOTemplateDocerSaveRecord">
    <vt:lpwstr>eyJoZGlkIjoiOTUzMGI0NWM0NDYwYzQ0ODBiZjRkMGViMTZlZjhkMjQiLCJ1c2VySWQiOiI4MDA2ODIxOTMifQ==</vt:lpwstr>
  </property>
</Properties>
</file>